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38AA" w:rsidRDefault="00661C61">
      <w:pPr>
        <w:spacing w:after="40"/>
      </w:pPr>
      <w:r>
        <w:rPr>
          <w:b/>
          <w:bCs/>
          <w:color w:val="2E6F8E"/>
          <w:sz w:val="40"/>
          <w:szCs w:val="40"/>
        </w:rPr>
        <w:t>Tenkozobec opačný</w:t>
      </w:r>
      <w:r>
        <w:rPr>
          <w:b/>
          <w:color w:val="9B2C1F"/>
          <w:sz w:val="28"/>
          <w:szCs w:val="28"/>
        </w:rPr>
        <w:t xml:space="preserve">  –  řešení pro učitele</w:t>
      </w:r>
    </w:p>
    <w:p w:rsidR="001D38AA" w:rsidRDefault="00661C61">
      <w:pPr>
        <w:pBdr>
          <w:bottom w:val="single" w:sz="8" w:space="6" w:color="2E6F8E"/>
        </w:pBdr>
        <w:spacing w:after="200"/>
        <w:rPr>
          <w:sz w:val="22"/>
          <w:szCs w:val="22"/>
        </w:rPr>
      </w:pPr>
      <w:r>
        <w:rPr>
          <w:i/>
          <w:iCs/>
          <w:color w:val="555555"/>
          <w:sz w:val="22"/>
          <w:szCs w:val="22"/>
        </w:rPr>
        <w:t xml:space="preserve">Pracovní list k básni a ilustraci ze souboru </w:t>
      </w:r>
      <w:r>
        <w:rPr>
          <w:b/>
          <w:i/>
          <w:iCs/>
          <w:color w:val="555555"/>
          <w:sz w:val="22"/>
          <w:szCs w:val="22"/>
        </w:rPr>
        <w:t xml:space="preserve">Slyšte, děti zvídavé </w:t>
      </w:r>
      <w:r>
        <w:rPr>
          <w:i/>
          <w:iCs/>
          <w:color w:val="555555"/>
          <w:sz w:val="22"/>
          <w:szCs w:val="22"/>
        </w:rPr>
        <w:t>· 2. stupeň (7. třída)</w:t>
      </w:r>
    </w:p>
    <w:p w:rsidR="001D38AA" w:rsidRDefault="00661C61">
      <w:pPr>
        <w:keepNext/>
        <w:spacing w:before="260" w:after="100"/>
        <w:ind w:left="400" w:hanging="400"/>
        <w:rPr>
          <w:sz w:val="24"/>
          <w:szCs w:val="24"/>
        </w:rPr>
      </w:pPr>
      <w:r>
        <w:rPr>
          <w:b/>
          <w:bCs/>
          <w:color w:val="2E6F8E"/>
          <w:sz w:val="24"/>
          <w:szCs w:val="24"/>
        </w:rPr>
        <w:t xml:space="preserve">1. </w:t>
      </w:r>
      <w:r w:rsidR="00362EBC">
        <w:rPr>
          <w:b/>
          <w:bCs/>
          <w:sz w:val="24"/>
          <w:szCs w:val="24"/>
        </w:rPr>
        <w:t>Zakryj báseň a jednu</w:t>
      </w:r>
      <w:r>
        <w:rPr>
          <w:b/>
          <w:bCs/>
          <w:sz w:val="24"/>
          <w:szCs w:val="24"/>
        </w:rPr>
        <w:t xml:space="preserve"> minutu se dívej jen na ilustraci.</w:t>
      </w:r>
      <w:r>
        <w:rPr>
          <w:b/>
          <w:iCs/>
          <w:color w:val="555555"/>
          <w:sz w:val="24"/>
          <w:szCs w:val="24"/>
        </w:rPr>
        <w:t xml:space="preserve"> </w:t>
      </w:r>
    </w:p>
    <w:p w:rsidR="001D38AA" w:rsidRPr="00761D32" w:rsidRDefault="00661C61">
      <w:pPr>
        <w:spacing w:before="120" w:after="80"/>
        <w:ind w:left="40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Čeho sis </w:t>
      </w:r>
      <w:proofErr w:type="gramStart"/>
      <w:r>
        <w:rPr>
          <w:b/>
          <w:sz w:val="24"/>
          <w:szCs w:val="24"/>
        </w:rPr>
        <w:t>všiml(a) jako</w:t>
      </w:r>
      <w:proofErr w:type="gramEnd"/>
      <w:r>
        <w:rPr>
          <w:b/>
          <w:sz w:val="24"/>
          <w:szCs w:val="24"/>
        </w:rPr>
        <w:t xml:space="preserve"> první? </w:t>
      </w:r>
    </w:p>
    <w:p w:rsidR="00074392" w:rsidRDefault="00362EBC">
      <w:pPr>
        <w:pBdr>
          <w:left w:val="single" w:sz="18" w:space="6" w:color="9B2C1F"/>
        </w:pBdr>
        <w:shd w:val="clear" w:color="auto" w:fill="FBF1EC"/>
        <w:spacing w:before="60" w:after="60"/>
        <w:ind w:left="520"/>
        <w:rPr>
          <w:sz w:val="24"/>
          <w:szCs w:val="24"/>
        </w:rPr>
      </w:pPr>
      <w:r>
        <w:rPr>
          <w:b/>
          <w:color w:val="9B2C1F"/>
          <w:sz w:val="24"/>
          <w:szCs w:val="24"/>
        </w:rPr>
        <w:t xml:space="preserve">Otevřené. </w:t>
      </w:r>
      <w:r>
        <w:rPr>
          <w:color w:val="9B2C1F"/>
          <w:sz w:val="24"/>
          <w:szCs w:val="24"/>
        </w:rPr>
        <w:t>Nejčastěji nahoru zahnutý zobák, kontrast černobílého ptáka s modrozeleným pozadím, dlouhé nohy uprostřed kroku.</w:t>
      </w:r>
    </w:p>
    <w:p w:rsidR="001D38AA" w:rsidRDefault="00661C61">
      <w:pPr>
        <w:spacing w:before="160" w:after="80"/>
        <w:ind w:left="400"/>
        <w:rPr>
          <w:b/>
          <w:sz w:val="24"/>
          <w:szCs w:val="24"/>
        </w:rPr>
      </w:pPr>
      <w:r>
        <w:rPr>
          <w:b/>
          <w:sz w:val="24"/>
          <w:szCs w:val="24"/>
        </w:rPr>
        <w:t>Co na obrázku vypadá „nepatřičně“ nebo vtipně?</w:t>
      </w:r>
    </w:p>
    <w:p w:rsidR="00074392" w:rsidRDefault="00362EBC">
      <w:pPr>
        <w:pBdr>
          <w:left w:val="single" w:sz="18" w:space="6" w:color="9B2C1F"/>
        </w:pBdr>
        <w:shd w:val="clear" w:color="auto" w:fill="FBF1EC"/>
        <w:spacing w:before="60"/>
        <w:ind w:left="520"/>
        <w:rPr>
          <w:sz w:val="24"/>
          <w:szCs w:val="24"/>
        </w:rPr>
      </w:pPr>
      <w:r>
        <w:rPr>
          <w:b/>
          <w:color w:val="9B2C1F"/>
          <w:sz w:val="24"/>
          <w:szCs w:val="24"/>
        </w:rPr>
        <w:t xml:space="preserve">Možné odpovědi: </w:t>
      </w:r>
      <w:r w:rsidR="00086561">
        <w:rPr>
          <w:color w:val="9B2C1F"/>
          <w:sz w:val="24"/>
          <w:szCs w:val="24"/>
        </w:rPr>
        <w:t>Z</w:t>
      </w:r>
      <w:r>
        <w:rPr>
          <w:color w:val="9B2C1F"/>
          <w:sz w:val="24"/>
          <w:szCs w:val="24"/>
        </w:rPr>
        <w:t xml:space="preserve">dobený talíř s „naservírovanou“ potravou pod hladinou – předmět </w:t>
      </w:r>
      <w:r w:rsidR="00086561">
        <w:rPr>
          <w:color w:val="9B2C1F"/>
          <w:sz w:val="24"/>
          <w:szCs w:val="24"/>
        </w:rPr>
        <w:t xml:space="preserve">            </w:t>
      </w:r>
      <w:r>
        <w:rPr>
          <w:color w:val="9B2C1F"/>
          <w:sz w:val="24"/>
          <w:szCs w:val="24"/>
        </w:rPr>
        <w:t>z lidského světa uprostřed přírody; také sám zobák, který vypadá „obráceně“.</w:t>
      </w:r>
    </w:p>
    <w:p w:rsidR="00074392" w:rsidRDefault="00362EBC">
      <w:pPr>
        <w:pBdr>
          <w:left w:val="single" w:sz="18" w:space="6" w:color="9B2C1F"/>
        </w:pBdr>
        <w:shd w:val="clear" w:color="auto" w:fill="FBF1EC"/>
        <w:spacing w:after="60"/>
        <w:ind w:left="520"/>
        <w:rPr>
          <w:sz w:val="24"/>
          <w:szCs w:val="24"/>
        </w:rPr>
      </w:pPr>
      <w:r>
        <w:rPr>
          <w:b/>
          <w:color w:val="9B2C1F"/>
          <w:sz w:val="24"/>
          <w:szCs w:val="24"/>
        </w:rPr>
        <w:t xml:space="preserve">Pozn.: </w:t>
      </w:r>
      <w:r>
        <w:rPr>
          <w:color w:val="9B2C1F"/>
          <w:sz w:val="24"/>
          <w:szCs w:val="24"/>
        </w:rPr>
        <w:t>Talíř splývá s vodou. Kdy</w:t>
      </w:r>
      <w:r w:rsidR="00086561">
        <w:rPr>
          <w:color w:val="9B2C1F"/>
          <w:sz w:val="24"/>
          <w:szCs w:val="24"/>
        </w:rPr>
        <w:t>ž ho nikdo nenajde, nenapovídejm</w:t>
      </w:r>
      <w:r w:rsidR="00885FAF">
        <w:rPr>
          <w:color w:val="9B2C1F"/>
          <w:sz w:val="24"/>
          <w:szCs w:val="24"/>
        </w:rPr>
        <w:t>e – objevují ho úlohy</w:t>
      </w:r>
      <w:r>
        <w:rPr>
          <w:color w:val="9B2C1F"/>
          <w:sz w:val="24"/>
          <w:szCs w:val="24"/>
        </w:rPr>
        <w:t xml:space="preserve"> 3 a 4.</w:t>
      </w:r>
    </w:p>
    <w:p w:rsidR="001D38AA" w:rsidRDefault="00661C61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0"/>
        <w:gridCol w:w="4938"/>
      </w:tblGrid>
      <w:tr w:rsidR="001D38AA"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1D38AA" w:rsidRDefault="00661C61">
            <w:r>
              <w:rPr>
                <w:noProof/>
              </w:rPr>
              <w:drawing>
                <wp:inline distT="0" distB="0" distL="0" distR="0">
                  <wp:extent cx="2762250" cy="3905250"/>
                  <wp:effectExtent l="0" t="0" r="0" b="0"/>
                  <wp:docPr id="1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0" cy="390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D38AA" w:rsidRDefault="00953716">
            <w:pPr>
              <w:spacing w:after="80"/>
            </w:pPr>
            <w:r>
              <w:rPr>
                <w:i/>
                <w:iCs/>
                <w:color w:val="777777"/>
                <w:sz w:val="17"/>
                <w:szCs w:val="17"/>
              </w:rPr>
              <w:t>Ilustrace ze souboru Slyšte, děti zvídavé</w:t>
            </w:r>
          </w:p>
        </w:tc>
        <w:tc>
          <w:tcPr>
            <w:tcW w:w="49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left w:w="200" w:type="dxa"/>
            </w:tcMar>
          </w:tcPr>
          <w:p w:rsidR="001D38AA" w:rsidRDefault="00661C61">
            <w:r>
              <w:t xml:space="preserve"> </w:t>
            </w:r>
          </w:p>
          <w:p w:rsidR="001D38AA" w:rsidRDefault="00661C61">
            <w:pPr>
              <w:spacing w:after="30" w:line="30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Nohy delší, modrošedé,</w:t>
            </w:r>
          </w:p>
          <w:p w:rsidR="001D38AA" w:rsidRDefault="00661C61">
            <w:pPr>
              <w:spacing w:after="30" w:line="30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hodí se, když v mělké vodě</w:t>
            </w:r>
          </w:p>
          <w:p w:rsidR="001D38AA" w:rsidRDefault="00661C61">
            <w:pPr>
              <w:spacing w:after="30" w:line="30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brodím se a zobákem svým</w:t>
            </w:r>
          </w:p>
          <w:p w:rsidR="001D38AA" w:rsidRDefault="00661C61">
            <w:pPr>
              <w:spacing w:after="30" w:line="30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nahoru zahnutým</w:t>
            </w:r>
          </w:p>
          <w:p w:rsidR="001D38AA" w:rsidRDefault="00661C61">
            <w:pPr>
              <w:spacing w:after="30" w:line="30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prometávám kal a bahno pod hladinou –</w:t>
            </w:r>
          </w:p>
          <w:p w:rsidR="001D38AA" w:rsidRDefault="00661C61">
            <w:pPr>
              <w:spacing w:after="30" w:line="30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vodní červy, larvy, korýše,</w:t>
            </w:r>
          </w:p>
          <w:p w:rsidR="001D38AA" w:rsidRDefault="00661C61">
            <w:pPr>
              <w:spacing w:after="30" w:line="30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zkrátka potravu svou oblíbenou,</w:t>
            </w:r>
          </w:p>
          <w:p w:rsidR="001D38AA" w:rsidRDefault="00661C61">
            <w:pPr>
              <w:spacing w:after="30" w:line="30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tak snadno zachytím.</w:t>
            </w:r>
          </w:p>
          <w:p w:rsidR="001D38AA" w:rsidRDefault="00661C61">
            <w:pPr>
              <w:spacing w:after="30" w:line="30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  <w:p w:rsidR="001D38AA" w:rsidRDefault="00661C61">
            <w:pPr>
              <w:spacing w:after="30" w:line="30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Pro ten můj zobák, trochu legrační,</w:t>
            </w:r>
          </w:p>
          <w:p w:rsidR="001D38AA" w:rsidRDefault="00661C61">
            <w:pPr>
              <w:spacing w:after="30" w:line="30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říkají mi </w:t>
            </w:r>
            <w:r>
              <w:rPr>
                <w:b/>
                <w:bCs/>
                <w:sz w:val="26"/>
                <w:szCs w:val="26"/>
              </w:rPr>
              <w:t>tenkozobec opačný</w:t>
            </w:r>
            <w:r>
              <w:rPr>
                <w:sz w:val="26"/>
                <w:szCs w:val="26"/>
              </w:rPr>
              <w:t>.</w:t>
            </w:r>
          </w:p>
        </w:tc>
      </w:tr>
    </w:tbl>
    <w:p w:rsidR="001D38AA" w:rsidRPr="00953716" w:rsidRDefault="00661C61">
      <w:pPr>
        <w:keepNext/>
        <w:spacing w:before="260" w:after="100"/>
        <w:ind w:left="400" w:hanging="400"/>
        <w:rPr>
          <w:sz w:val="24"/>
          <w:szCs w:val="24"/>
        </w:rPr>
      </w:pPr>
      <w:r>
        <w:rPr>
          <w:b/>
          <w:bCs/>
          <w:color w:val="2E6F8E"/>
          <w:sz w:val="24"/>
          <w:szCs w:val="24"/>
        </w:rPr>
        <w:t xml:space="preserve">2. </w:t>
      </w:r>
      <w:r>
        <w:rPr>
          <w:b/>
          <w:bCs/>
          <w:sz w:val="24"/>
          <w:szCs w:val="24"/>
        </w:rPr>
        <w:t>Kdo v básni mluví a jakým tónem o sobě vypráví?</w:t>
      </w:r>
      <w:r>
        <w:rPr>
          <w:b/>
          <w:iCs/>
          <w:color w:val="555555"/>
          <w:sz w:val="24"/>
          <w:szCs w:val="24"/>
        </w:rPr>
        <w:t xml:space="preserve"> (Pyšně, vesele, s nadhledem, stydlivě…? Dolož veršem.)</w:t>
      </w:r>
    </w:p>
    <w:p w:rsidR="00074392" w:rsidRDefault="00362EBC">
      <w:pPr>
        <w:pBdr>
          <w:left w:val="single" w:sz="18" w:space="6" w:color="9B2C1F"/>
        </w:pBdr>
        <w:shd w:val="clear" w:color="auto" w:fill="FBF1EC"/>
        <w:spacing w:before="60"/>
        <w:ind w:left="520"/>
        <w:rPr>
          <w:sz w:val="24"/>
          <w:szCs w:val="24"/>
        </w:rPr>
      </w:pPr>
      <w:r>
        <w:rPr>
          <w:b/>
          <w:color w:val="9B2C1F"/>
          <w:sz w:val="24"/>
          <w:szCs w:val="24"/>
        </w:rPr>
        <w:t>Kdo:</w:t>
      </w:r>
      <w:r w:rsidR="006D171F">
        <w:rPr>
          <w:color w:val="9B2C1F"/>
          <w:sz w:val="24"/>
          <w:szCs w:val="24"/>
        </w:rPr>
        <w:t xml:space="preserve"> </w:t>
      </w:r>
      <w:r w:rsidR="006D171F" w:rsidRPr="006D171F">
        <w:rPr>
          <w:color w:val="9B2C1F"/>
          <w:sz w:val="24"/>
          <w:szCs w:val="24"/>
        </w:rPr>
        <w:t>Mluvčím básně je tenkozobec, který o sobě promlouvá v první osobě jednotného čísla (</w:t>
      </w:r>
      <w:proofErr w:type="spellStart"/>
      <w:r w:rsidR="006D171F" w:rsidRPr="006D171F">
        <w:rPr>
          <w:color w:val="9B2C1F"/>
          <w:sz w:val="24"/>
          <w:szCs w:val="24"/>
        </w:rPr>
        <w:t>ich</w:t>
      </w:r>
      <w:proofErr w:type="spellEnd"/>
      <w:r w:rsidR="006D171F" w:rsidRPr="006D171F">
        <w:rPr>
          <w:color w:val="9B2C1F"/>
          <w:sz w:val="24"/>
          <w:szCs w:val="24"/>
        </w:rPr>
        <w:t>-formě). Pták získává lidskou schopnost mluvit, hodnotit svůj vzhled a s nadhledem o sobě vyprávět. Jde o personifikaci (zosobnění).</w:t>
      </w:r>
    </w:p>
    <w:p w:rsidR="00074392" w:rsidRDefault="00362EBC">
      <w:pPr>
        <w:pBdr>
          <w:left w:val="single" w:sz="18" w:space="6" w:color="9B2C1F"/>
        </w:pBdr>
        <w:shd w:val="clear" w:color="auto" w:fill="FBF1EC"/>
        <w:ind w:left="520"/>
        <w:rPr>
          <w:sz w:val="24"/>
          <w:szCs w:val="24"/>
        </w:rPr>
      </w:pPr>
      <w:r>
        <w:rPr>
          <w:b/>
          <w:color w:val="9B2C1F"/>
          <w:sz w:val="24"/>
          <w:szCs w:val="24"/>
        </w:rPr>
        <w:t xml:space="preserve">Tón: </w:t>
      </w:r>
      <w:r w:rsidR="00086561">
        <w:rPr>
          <w:color w:val="9B2C1F"/>
          <w:sz w:val="24"/>
          <w:szCs w:val="24"/>
        </w:rPr>
        <w:t>S</w:t>
      </w:r>
      <w:r>
        <w:rPr>
          <w:color w:val="9B2C1F"/>
          <w:sz w:val="24"/>
          <w:szCs w:val="24"/>
        </w:rPr>
        <w:t xml:space="preserve"> nadhledem a sebeironií, vesele, klidně sebevědomě. Dolož: „Pro ten můj zobák, trochu legrační“ – umí si ze sebe udělat legraci a nestydí se; „hodí se“, „tak snadno zachytím“ – věcná hrdost na to, co umí; „</w:t>
      </w:r>
      <w:proofErr w:type="gramStart"/>
      <w:r>
        <w:rPr>
          <w:color w:val="9B2C1F"/>
          <w:sz w:val="24"/>
          <w:szCs w:val="24"/>
        </w:rPr>
        <w:t>potravu</w:t>
      </w:r>
      <w:proofErr w:type="gramEnd"/>
      <w:r>
        <w:rPr>
          <w:color w:val="9B2C1F"/>
          <w:sz w:val="24"/>
          <w:szCs w:val="24"/>
        </w:rPr>
        <w:t xml:space="preserve"> svou oblíbenou“ – pochutnává si. Stydlivě spíš ne: </w:t>
      </w:r>
      <w:r w:rsidR="006D171F" w:rsidRPr="006D171F">
        <w:rPr>
          <w:color w:val="9B2C1F"/>
          <w:sz w:val="24"/>
          <w:szCs w:val="24"/>
        </w:rPr>
        <w:t>Svůj nezvyklý vzhled komentuje s humorem a zároveň ukazuje jeho praktickou výhodu.</w:t>
      </w:r>
      <w:r>
        <w:rPr>
          <w:color w:val="9B2C1F"/>
          <w:sz w:val="24"/>
          <w:szCs w:val="24"/>
        </w:rPr>
        <w:t xml:space="preserve"> Uznat každý tón doložený veršem.</w:t>
      </w:r>
    </w:p>
    <w:p w:rsidR="001D38AA" w:rsidRPr="00761D32" w:rsidRDefault="00661C61">
      <w:pPr>
        <w:keepNext/>
        <w:spacing w:before="260" w:after="100"/>
        <w:ind w:left="400" w:hanging="400"/>
        <w:rPr>
          <w:b/>
          <w:sz w:val="24"/>
          <w:szCs w:val="24"/>
        </w:rPr>
      </w:pPr>
      <w:r>
        <w:rPr>
          <w:b/>
          <w:bCs/>
          <w:color w:val="2E6F8E"/>
          <w:sz w:val="24"/>
          <w:szCs w:val="24"/>
        </w:rPr>
        <w:lastRenderedPageBreak/>
        <w:t xml:space="preserve">3. </w:t>
      </w:r>
      <w:r>
        <w:rPr>
          <w:b/>
          <w:bCs/>
          <w:sz w:val="24"/>
          <w:szCs w:val="24"/>
        </w:rPr>
        <w:t>Co říká text a co ukazuje obraz?</w:t>
      </w:r>
      <w:r>
        <w:rPr>
          <w:b/>
          <w:iCs/>
          <w:color w:val="555555"/>
          <w:sz w:val="24"/>
          <w:szCs w:val="24"/>
        </w:rPr>
        <w:t xml:space="preserve"> </w:t>
      </w:r>
      <w:r>
        <w:rPr>
          <w:b/>
          <w:iCs/>
          <w:sz w:val="24"/>
          <w:szCs w:val="24"/>
        </w:rPr>
        <w:t>Porovnej, jak stejnou informaci vyjadřuje báseň a ilustrace. Všímej si také toho, co ilustrace přidává.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3200"/>
        <w:gridCol w:w="3438"/>
      </w:tblGrid>
      <w:tr w:rsidR="001D38AA">
        <w:trPr>
          <w:tblHeader/>
        </w:trPr>
        <w:tc>
          <w:tcPr>
            <w:tcW w:w="3000" w:type="dxa"/>
            <w:tcBorders>
              <w:top w:val="single" w:sz="4" w:space="0" w:color="9AA7B0"/>
              <w:left w:val="single" w:sz="4" w:space="0" w:color="9AA7B0"/>
              <w:bottom w:val="single" w:sz="4" w:space="0" w:color="9AA7B0"/>
              <w:right w:val="single" w:sz="4" w:space="0" w:color="9AA7B0"/>
            </w:tcBorders>
            <w:shd w:val="clear" w:color="auto" w:fill="E3EEF3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D38AA" w:rsidRDefault="00661C61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Báseň říká…</w:t>
            </w:r>
          </w:p>
        </w:tc>
        <w:tc>
          <w:tcPr>
            <w:tcW w:w="3200" w:type="dxa"/>
            <w:tcBorders>
              <w:top w:val="single" w:sz="4" w:space="0" w:color="9AA7B0"/>
              <w:left w:val="single" w:sz="4" w:space="0" w:color="9AA7B0"/>
              <w:bottom w:val="single" w:sz="4" w:space="0" w:color="9AA7B0"/>
              <w:right w:val="single" w:sz="4" w:space="0" w:color="9AA7B0"/>
            </w:tcBorders>
            <w:shd w:val="clear" w:color="auto" w:fill="E3EEF3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D38AA" w:rsidRDefault="00661C61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Ilustrace ukazuje…</w:t>
            </w:r>
          </w:p>
        </w:tc>
        <w:tc>
          <w:tcPr>
            <w:tcW w:w="3438" w:type="dxa"/>
            <w:tcBorders>
              <w:top w:val="single" w:sz="4" w:space="0" w:color="9AA7B0"/>
              <w:left w:val="single" w:sz="4" w:space="0" w:color="9AA7B0"/>
              <w:bottom w:val="single" w:sz="4" w:space="0" w:color="9AA7B0"/>
              <w:right w:val="single" w:sz="4" w:space="0" w:color="9AA7B0"/>
            </w:tcBorders>
            <w:shd w:val="clear" w:color="auto" w:fill="E3EEF3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D38AA" w:rsidRDefault="00661C61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 mi to dohromady prozradí?</w:t>
            </w:r>
          </w:p>
        </w:tc>
      </w:tr>
      <w:tr w:rsidR="001D38AA">
        <w:trPr>
          <w:cantSplit/>
          <w:trHeight w:val="650"/>
        </w:trPr>
        <w:tc>
          <w:tcPr>
            <w:tcW w:w="3000" w:type="dxa"/>
            <w:tcBorders>
              <w:top w:val="single" w:sz="4" w:space="0" w:color="9AA7B0"/>
              <w:left w:val="single" w:sz="4" w:space="0" w:color="9AA7B0"/>
              <w:bottom w:val="single" w:sz="4" w:space="0" w:color="9AA7B0"/>
              <w:right w:val="single" w:sz="4" w:space="0" w:color="9AA7B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D38AA" w:rsidRDefault="00661C61">
            <w:pPr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nohy „delší, modrošedé“</w:t>
            </w:r>
          </w:p>
        </w:tc>
        <w:tc>
          <w:tcPr>
            <w:tcW w:w="3200" w:type="dxa"/>
            <w:tcBorders>
              <w:top w:val="single" w:sz="4" w:space="0" w:color="9AA7B0"/>
              <w:left w:val="single" w:sz="4" w:space="0" w:color="9AA7B0"/>
              <w:bottom w:val="single" w:sz="4" w:space="0" w:color="9AA7B0"/>
              <w:right w:val="single" w:sz="4" w:space="0" w:color="9AA7B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74392" w:rsidRDefault="006D171F">
            <w:pPr>
              <w:rPr>
                <w:sz w:val="24"/>
                <w:szCs w:val="24"/>
              </w:rPr>
            </w:pPr>
            <w:r w:rsidRPr="006D171F">
              <w:rPr>
                <w:color w:val="9B2C1F"/>
                <w:sz w:val="24"/>
                <w:szCs w:val="24"/>
              </w:rPr>
              <w:t>Postavení nohou vyvolává doje</w:t>
            </w:r>
            <w:r>
              <w:rPr>
                <w:color w:val="9B2C1F"/>
                <w:sz w:val="24"/>
                <w:szCs w:val="24"/>
              </w:rPr>
              <w:t>m, že se pták právě brodí vodou</w:t>
            </w:r>
            <w:r w:rsidR="00362EBC">
              <w:rPr>
                <w:color w:val="9B2C1F"/>
                <w:sz w:val="24"/>
                <w:szCs w:val="24"/>
              </w:rPr>
              <w:t>: jedna stojí ve vodě, druhá se zvedá. Pták se brodí mělkou vodou.</w:t>
            </w:r>
          </w:p>
        </w:tc>
        <w:tc>
          <w:tcPr>
            <w:tcW w:w="3438" w:type="dxa"/>
            <w:tcBorders>
              <w:top w:val="single" w:sz="4" w:space="0" w:color="9AA7B0"/>
              <w:left w:val="single" w:sz="4" w:space="0" w:color="9AA7B0"/>
              <w:bottom w:val="single" w:sz="4" w:space="0" w:color="9AA7B0"/>
              <w:right w:val="single" w:sz="4" w:space="0" w:color="9AA7B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74392" w:rsidRDefault="00362EBC">
            <w:pPr>
              <w:rPr>
                <w:sz w:val="24"/>
                <w:szCs w:val="24"/>
              </w:rPr>
            </w:pPr>
            <w:r>
              <w:rPr>
                <w:color w:val="9B2C1F"/>
                <w:sz w:val="24"/>
                <w:szCs w:val="24"/>
              </w:rPr>
              <w:t>Obraz verš potvrzuje a přidává pohyb – vidíme, k čemu se nohy „hodí“: tělo zůstává nad vodou, suché.</w:t>
            </w:r>
          </w:p>
        </w:tc>
      </w:tr>
      <w:tr w:rsidR="001D38AA">
        <w:trPr>
          <w:cantSplit/>
          <w:trHeight w:val="650"/>
        </w:trPr>
        <w:tc>
          <w:tcPr>
            <w:tcW w:w="3000" w:type="dxa"/>
            <w:tcBorders>
              <w:top w:val="single" w:sz="4" w:space="0" w:color="9AA7B0"/>
              <w:left w:val="single" w:sz="4" w:space="0" w:color="9AA7B0"/>
              <w:bottom w:val="single" w:sz="4" w:space="0" w:color="9AA7B0"/>
              <w:right w:val="single" w:sz="4" w:space="0" w:color="9AA7B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D38AA" w:rsidRDefault="00661C61">
            <w:pPr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zobák „nahoru zahnutý“</w:t>
            </w:r>
          </w:p>
        </w:tc>
        <w:tc>
          <w:tcPr>
            <w:tcW w:w="3200" w:type="dxa"/>
            <w:tcBorders>
              <w:top w:val="single" w:sz="4" w:space="0" w:color="9AA7B0"/>
              <w:left w:val="single" w:sz="4" w:space="0" w:color="9AA7B0"/>
              <w:bottom w:val="single" w:sz="4" w:space="0" w:color="9AA7B0"/>
              <w:right w:val="single" w:sz="4" w:space="0" w:color="9AA7B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74392" w:rsidRDefault="00362EBC">
            <w:pPr>
              <w:rPr>
                <w:sz w:val="24"/>
                <w:szCs w:val="24"/>
              </w:rPr>
            </w:pPr>
            <w:r>
              <w:rPr>
                <w:color w:val="9B2C1F"/>
                <w:sz w:val="24"/>
                <w:szCs w:val="24"/>
              </w:rPr>
              <w:t>Tenký černý zobák výrazně zahnutý vzhůru – nejnápadnější tvar celého obrazu. Pták ho drží nad hladinou.</w:t>
            </w:r>
          </w:p>
        </w:tc>
        <w:tc>
          <w:tcPr>
            <w:tcW w:w="3438" w:type="dxa"/>
            <w:tcBorders>
              <w:top w:val="single" w:sz="4" w:space="0" w:color="9AA7B0"/>
              <w:left w:val="single" w:sz="4" w:space="0" w:color="9AA7B0"/>
              <w:bottom w:val="single" w:sz="4" w:space="0" w:color="9AA7B0"/>
              <w:right w:val="single" w:sz="4" w:space="0" w:color="9AA7B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74392" w:rsidRDefault="00362EBC">
            <w:pPr>
              <w:rPr>
                <w:sz w:val="24"/>
                <w:szCs w:val="24"/>
              </w:rPr>
            </w:pPr>
            <w:r>
              <w:rPr>
                <w:color w:val="9B2C1F"/>
                <w:sz w:val="24"/>
                <w:szCs w:val="24"/>
              </w:rPr>
              <w:t>Obraz ukazuje, proč je pták „opačný“ a „trochu legrační“. Samotné „prometávání“ ale nevidíme – práci zobáku pod hladinou musí čtenář domyslet z textu.</w:t>
            </w:r>
          </w:p>
        </w:tc>
      </w:tr>
      <w:tr w:rsidR="001D38AA">
        <w:trPr>
          <w:cantSplit/>
          <w:trHeight w:val="650"/>
        </w:trPr>
        <w:tc>
          <w:tcPr>
            <w:tcW w:w="3000" w:type="dxa"/>
            <w:tcBorders>
              <w:top w:val="single" w:sz="4" w:space="0" w:color="9AA7B0"/>
              <w:left w:val="single" w:sz="4" w:space="0" w:color="9AA7B0"/>
              <w:bottom w:val="single" w:sz="4" w:space="0" w:color="9AA7B0"/>
              <w:right w:val="single" w:sz="4" w:space="0" w:color="9AA7B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D38AA" w:rsidRDefault="00661C61">
            <w:pPr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„potravu svou oblíbenou“</w:t>
            </w:r>
          </w:p>
        </w:tc>
        <w:tc>
          <w:tcPr>
            <w:tcW w:w="3200" w:type="dxa"/>
            <w:tcBorders>
              <w:top w:val="single" w:sz="4" w:space="0" w:color="9AA7B0"/>
              <w:left w:val="single" w:sz="4" w:space="0" w:color="9AA7B0"/>
              <w:bottom w:val="single" w:sz="4" w:space="0" w:color="9AA7B0"/>
              <w:right w:val="single" w:sz="4" w:space="0" w:color="9AA7B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74392" w:rsidRDefault="00362EBC">
            <w:pPr>
              <w:rPr>
                <w:sz w:val="24"/>
                <w:szCs w:val="24"/>
              </w:rPr>
            </w:pPr>
            <w:r>
              <w:rPr>
                <w:color w:val="9B2C1F"/>
                <w:sz w:val="24"/>
                <w:szCs w:val="24"/>
              </w:rPr>
              <w:t xml:space="preserve">Pod hladinou zdobený talíř </w:t>
            </w:r>
            <w:r w:rsidR="00086561">
              <w:rPr>
                <w:color w:val="9B2C1F"/>
                <w:sz w:val="24"/>
                <w:szCs w:val="24"/>
              </w:rPr>
              <w:t xml:space="preserve">     </w:t>
            </w:r>
            <w:r>
              <w:rPr>
                <w:color w:val="9B2C1F"/>
                <w:sz w:val="24"/>
                <w:szCs w:val="24"/>
              </w:rPr>
              <w:t>s červy, larvami, korýšem a ulitou plže.</w:t>
            </w:r>
          </w:p>
        </w:tc>
        <w:tc>
          <w:tcPr>
            <w:tcW w:w="3438" w:type="dxa"/>
            <w:tcBorders>
              <w:top w:val="single" w:sz="4" w:space="0" w:color="9AA7B0"/>
              <w:left w:val="single" w:sz="4" w:space="0" w:color="9AA7B0"/>
              <w:bottom w:val="single" w:sz="4" w:space="0" w:color="9AA7B0"/>
              <w:right w:val="single" w:sz="4" w:space="0" w:color="9AA7B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74392" w:rsidRDefault="00362EBC" w:rsidP="006D171F">
            <w:pPr>
              <w:rPr>
                <w:sz w:val="24"/>
                <w:szCs w:val="24"/>
              </w:rPr>
            </w:pPr>
            <w:r>
              <w:rPr>
                <w:color w:val="9B2C1F"/>
                <w:sz w:val="24"/>
                <w:szCs w:val="24"/>
              </w:rPr>
              <w:t xml:space="preserve">Ilustrace výčet z básně doslova „servíruje“ – obyčejná potrava se mění v hostinu. Přidává humor i detail, který text nejmenuje (ulita). </w:t>
            </w:r>
            <w:r w:rsidR="006D171F" w:rsidRPr="006D171F">
              <w:rPr>
                <w:color w:val="9B2C1F"/>
                <w:sz w:val="24"/>
                <w:szCs w:val="24"/>
              </w:rPr>
              <w:t>Talíř je určen především pohledu diváka; funguje jako výtvarný vtip, který rozvíjí význam básně.</w:t>
            </w:r>
          </w:p>
        </w:tc>
      </w:tr>
    </w:tbl>
    <w:p w:rsidR="001D38AA" w:rsidRDefault="00661C61">
      <w:pPr>
        <w:keepNext/>
        <w:spacing w:before="260" w:after="100"/>
        <w:ind w:left="400" w:hanging="400"/>
        <w:rPr>
          <w:sz w:val="24"/>
          <w:szCs w:val="24"/>
        </w:rPr>
      </w:pPr>
      <w:r>
        <w:rPr>
          <w:b/>
          <w:bCs/>
          <w:color w:val="2E6F8E"/>
          <w:sz w:val="24"/>
          <w:szCs w:val="24"/>
        </w:rPr>
        <w:t xml:space="preserve">4. </w:t>
      </w:r>
      <w:r>
        <w:rPr>
          <w:b/>
          <w:bCs/>
          <w:sz w:val="24"/>
          <w:szCs w:val="24"/>
        </w:rPr>
        <w:t>Talíř pod hladinou.</w:t>
      </w:r>
    </w:p>
    <w:p w:rsidR="001D38AA" w:rsidRDefault="00661C61">
      <w:pPr>
        <w:spacing w:after="100"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>
            <wp:extent cx="2857500" cy="1504950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38AA" w:rsidRPr="00761D32" w:rsidRDefault="00761D32">
      <w:pPr>
        <w:spacing w:after="80"/>
        <w:ind w:left="400"/>
        <w:rPr>
          <w:b/>
          <w:sz w:val="24"/>
          <w:szCs w:val="24"/>
        </w:rPr>
      </w:pPr>
      <w:r>
        <w:rPr>
          <w:b/>
          <w:sz w:val="24"/>
          <w:szCs w:val="24"/>
        </w:rPr>
        <w:t>Proč je potrava na ilustraci položená na zdobeném talíři? Jaký účinek má podle tebe tento detail?</w:t>
      </w:r>
    </w:p>
    <w:p w:rsidR="00074392" w:rsidRDefault="00362EBC">
      <w:pPr>
        <w:pBdr>
          <w:left w:val="single" w:sz="18" w:space="6" w:color="9B2C1F"/>
        </w:pBdr>
        <w:shd w:val="clear" w:color="auto" w:fill="FBF1EC"/>
        <w:spacing w:before="60"/>
        <w:ind w:left="520"/>
        <w:rPr>
          <w:sz w:val="24"/>
          <w:szCs w:val="24"/>
        </w:rPr>
      </w:pPr>
      <w:r>
        <w:rPr>
          <w:b/>
          <w:color w:val="9B2C1F"/>
          <w:sz w:val="24"/>
          <w:szCs w:val="24"/>
        </w:rPr>
        <w:t xml:space="preserve">Proč talíř: </w:t>
      </w:r>
      <w:r w:rsidR="00885FAF" w:rsidRPr="00885FAF">
        <w:rPr>
          <w:color w:val="9B2C1F"/>
          <w:sz w:val="24"/>
          <w:szCs w:val="24"/>
        </w:rPr>
        <w:t>Zlidštění i v obraze – pták jako strávník u prostřeného stolu. Verš „potravu svou oblíbenou“ se převádí do lidského světa</w:t>
      </w:r>
      <w:r>
        <w:rPr>
          <w:color w:val="9B2C1F"/>
          <w:sz w:val="24"/>
          <w:szCs w:val="24"/>
        </w:rPr>
        <w:t xml:space="preserve">: oblíbené jídlo na svátečním talíři. Předmět je </w:t>
      </w:r>
      <w:r w:rsidR="00086561">
        <w:rPr>
          <w:color w:val="9B2C1F"/>
          <w:sz w:val="24"/>
          <w:szCs w:val="24"/>
        </w:rPr>
        <w:t xml:space="preserve">           </w:t>
      </w:r>
      <w:r>
        <w:rPr>
          <w:color w:val="9B2C1F"/>
          <w:sz w:val="24"/>
          <w:szCs w:val="24"/>
        </w:rPr>
        <w:t>v přírodě nepatřičný, a proto vtipný.</w:t>
      </w:r>
    </w:p>
    <w:p w:rsidR="00074392" w:rsidRDefault="00362EBC">
      <w:pPr>
        <w:pBdr>
          <w:left w:val="single" w:sz="18" w:space="6" w:color="9B2C1F"/>
        </w:pBdr>
        <w:shd w:val="clear" w:color="auto" w:fill="FBF1EC"/>
        <w:ind w:left="520"/>
        <w:rPr>
          <w:sz w:val="24"/>
          <w:szCs w:val="24"/>
        </w:rPr>
      </w:pPr>
      <w:r>
        <w:rPr>
          <w:b/>
          <w:color w:val="9B2C1F"/>
          <w:sz w:val="24"/>
          <w:szCs w:val="24"/>
        </w:rPr>
        <w:t xml:space="preserve">Účinek (uznat zdůvodněné): </w:t>
      </w:r>
      <w:r w:rsidR="00086561">
        <w:rPr>
          <w:color w:val="9B2C1F"/>
          <w:sz w:val="24"/>
          <w:szCs w:val="24"/>
        </w:rPr>
        <w:t>P</w:t>
      </w:r>
      <w:r>
        <w:rPr>
          <w:color w:val="9B2C1F"/>
          <w:sz w:val="24"/>
          <w:szCs w:val="24"/>
        </w:rPr>
        <w:t>obaví a překvapí; strhne pozornost pod hladinu; zdůrazní, že potravu „tak snadno zachytí“ – má ji jako na talíři. Obraz se dělí na dva světy – nahoře pták, dole jeho „prostřený stůl“ – a spojují je nohy ve vodě. Laskavý humor odpovídá tónu básně.</w:t>
      </w:r>
    </w:p>
    <w:p w:rsidR="00074392" w:rsidRDefault="00362EBC">
      <w:pPr>
        <w:pBdr>
          <w:left w:val="single" w:sz="18" w:space="6" w:color="9B2C1F"/>
        </w:pBdr>
        <w:shd w:val="clear" w:color="auto" w:fill="FBF1EC"/>
        <w:spacing w:after="60"/>
        <w:ind w:left="520"/>
        <w:rPr>
          <w:sz w:val="24"/>
          <w:szCs w:val="24"/>
        </w:rPr>
      </w:pPr>
      <w:r>
        <w:rPr>
          <w:b/>
          <w:color w:val="9B2C1F"/>
          <w:sz w:val="24"/>
          <w:szCs w:val="24"/>
        </w:rPr>
        <w:t xml:space="preserve">Navázat: </w:t>
      </w:r>
      <w:r>
        <w:rPr>
          <w:color w:val="9B2C1F"/>
          <w:sz w:val="24"/>
          <w:szCs w:val="24"/>
        </w:rPr>
        <w:t>Ilustrátor</w:t>
      </w:r>
      <w:r w:rsidR="00D44C22">
        <w:rPr>
          <w:color w:val="9B2C1F"/>
          <w:sz w:val="24"/>
          <w:szCs w:val="24"/>
        </w:rPr>
        <w:t>ka</w:t>
      </w:r>
      <w:r>
        <w:rPr>
          <w:color w:val="9B2C1F"/>
          <w:sz w:val="24"/>
          <w:szCs w:val="24"/>
        </w:rPr>
        <w:t xml:space="preserve"> text vykládá – domýšlí, co báseň nevysloví. Na tento princip navazuje úloha 6b.</w:t>
      </w:r>
    </w:p>
    <w:p w:rsidR="001D38AA" w:rsidRDefault="00661C61">
      <w:pPr>
        <w:keepNext/>
        <w:spacing w:before="260" w:after="100"/>
        <w:ind w:left="400" w:hanging="400"/>
        <w:rPr>
          <w:sz w:val="24"/>
          <w:szCs w:val="24"/>
        </w:rPr>
      </w:pPr>
      <w:r>
        <w:rPr>
          <w:b/>
          <w:bCs/>
          <w:color w:val="2E6F8E"/>
          <w:sz w:val="24"/>
          <w:szCs w:val="24"/>
        </w:rPr>
        <w:t xml:space="preserve">5. </w:t>
      </w:r>
      <w:r>
        <w:rPr>
          <w:b/>
          <w:bCs/>
          <w:sz w:val="24"/>
          <w:szCs w:val="24"/>
        </w:rPr>
        <w:t>Slovo „p</w:t>
      </w:r>
      <w:r w:rsidR="00086561">
        <w:rPr>
          <w:b/>
          <w:bCs/>
          <w:sz w:val="24"/>
          <w:szCs w:val="24"/>
        </w:rPr>
        <w:t>rometávám“:</w:t>
      </w:r>
      <w:r>
        <w:rPr>
          <w:b/>
          <w:iCs/>
          <w:color w:val="555555"/>
          <w:sz w:val="24"/>
          <w:szCs w:val="24"/>
        </w:rPr>
        <w:t xml:space="preserve"> </w:t>
      </w:r>
      <w:r>
        <w:rPr>
          <w:b/>
          <w:iCs/>
          <w:sz w:val="24"/>
          <w:szCs w:val="24"/>
        </w:rPr>
        <w:t>Co asi znamená? Proč v básni nestojí jen „hledám“?</w:t>
      </w:r>
    </w:p>
    <w:p w:rsidR="00074392" w:rsidRDefault="00362EBC">
      <w:pPr>
        <w:pBdr>
          <w:left w:val="single" w:sz="18" w:space="6" w:color="9B2C1F"/>
        </w:pBdr>
        <w:shd w:val="clear" w:color="auto" w:fill="FBF1EC"/>
        <w:spacing w:before="60"/>
        <w:ind w:left="520"/>
        <w:rPr>
          <w:sz w:val="24"/>
          <w:szCs w:val="24"/>
        </w:rPr>
      </w:pPr>
      <w:r>
        <w:rPr>
          <w:b/>
          <w:color w:val="9B2C1F"/>
          <w:sz w:val="24"/>
          <w:szCs w:val="24"/>
        </w:rPr>
        <w:t xml:space="preserve">Význam: </w:t>
      </w:r>
      <w:r w:rsidR="00086561">
        <w:rPr>
          <w:color w:val="9B2C1F"/>
          <w:sz w:val="24"/>
          <w:szCs w:val="24"/>
        </w:rPr>
        <w:t>P</w:t>
      </w:r>
      <w:r>
        <w:rPr>
          <w:color w:val="9B2C1F"/>
          <w:sz w:val="24"/>
          <w:szCs w:val="24"/>
        </w:rPr>
        <w:t>řehazovat, probírat, prohrabávat – zo</w:t>
      </w:r>
      <w:r w:rsidR="00D44C22">
        <w:rPr>
          <w:color w:val="9B2C1F"/>
          <w:sz w:val="24"/>
          <w:szCs w:val="24"/>
        </w:rPr>
        <w:t>bákem švihá sem a tam a „prohazuje“ vodu nebo také mělké bahno u dna, aby z nich</w:t>
      </w:r>
      <w:r>
        <w:rPr>
          <w:color w:val="9B2C1F"/>
          <w:sz w:val="24"/>
          <w:szCs w:val="24"/>
        </w:rPr>
        <w:t xml:space="preserve"> vybral potravu. </w:t>
      </w:r>
      <w:r w:rsidR="00D44C22" w:rsidRPr="00D44C22">
        <w:rPr>
          <w:color w:val="9B2C1F"/>
          <w:sz w:val="24"/>
          <w:szCs w:val="24"/>
        </w:rPr>
        <w:t>Slovo je neobvyklé a výrazné; je odvozené od slovesa metat (házet, srov. „metat kotrmelce“), žákům může připomenout i mést (zametat).</w:t>
      </w:r>
    </w:p>
    <w:p w:rsidR="00074392" w:rsidRDefault="00362EBC">
      <w:pPr>
        <w:pBdr>
          <w:left w:val="single" w:sz="18" w:space="6" w:color="9B2C1F"/>
        </w:pBdr>
        <w:shd w:val="clear" w:color="auto" w:fill="FBF1EC"/>
        <w:ind w:left="520"/>
        <w:rPr>
          <w:sz w:val="24"/>
          <w:szCs w:val="24"/>
        </w:rPr>
      </w:pPr>
      <w:r>
        <w:rPr>
          <w:b/>
          <w:color w:val="9B2C1F"/>
          <w:sz w:val="24"/>
          <w:szCs w:val="24"/>
        </w:rPr>
        <w:t xml:space="preserve">Proč ne „hledám“: </w:t>
      </w:r>
      <w:r>
        <w:rPr>
          <w:color w:val="9B2C1F"/>
          <w:sz w:val="24"/>
          <w:szCs w:val="24"/>
        </w:rPr>
        <w:t>„Hledám“ je obecné a neutrální – neříká jak. „Prometávám“ je konkrétní a přesné: zachytí pohyb a způsob lovu typický pro tenkozobce. Je obrazné a zvukově nápadné; delší slovo verš zpomalí, jako by se pohyb opakoval.</w:t>
      </w:r>
    </w:p>
    <w:p w:rsidR="00074392" w:rsidRDefault="00362EBC">
      <w:pPr>
        <w:pBdr>
          <w:left w:val="single" w:sz="18" w:space="6" w:color="9B2C1F"/>
        </w:pBdr>
        <w:shd w:val="clear" w:color="auto" w:fill="FBF1EC"/>
        <w:spacing w:after="60"/>
        <w:ind w:left="520"/>
        <w:rPr>
          <w:sz w:val="24"/>
          <w:szCs w:val="24"/>
        </w:rPr>
      </w:pPr>
      <w:r>
        <w:rPr>
          <w:b/>
          <w:color w:val="9B2C1F"/>
          <w:sz w:val="24"/>
          <w:szCs w:val="24"/>
        </w:rPr>
        <w:t xml:space="preserve">Přírodopis: </w:t>
      </w:r>
      <w:r>
        <w:rPr>
          <w:color w:val="9B2C1F"/>
          <w:sz w:val="24"/>
          <w:szCs w:val="24"/>
        </w:rPr>
        <w:t>Tenkozobec se opravdu krmí kmitavými pohyby zobáku do stran v mělké vodě nebo v měkkém bahně.</w:t>
      </w:r>
    </w:p>
    <w:p w:rsidR="001D38AA" w:rsidRDefault="00661C61">
      <w:pPr>
        <w:keepNext/>
        <w:spacing w:before="260" w:after="100"/>
        <w:ind w:left="400" w:hanging="400"/>
        <w:rPr>
          <w:sz w:val="24"/>
          <w:szCs w:val="24"/>
        </w:rPr>
      </w:pPr>
      <w:r>
        <w:rPr>
          <w:b/>
          <w:bCs/>
          <w:color w:val="2E6F8E"/>
          <w:sz w:val="24"/>
          <w:szCs w:val="24"/>
        </w:rPr>
        <w:t xml:space="preserve">6. </w:t>
      </w:r>
      <w:r>
        <w:rPr>
          <w:b/>
          <w:bCs/>
          <w:sz w:val="24"/>
          <w:szCs w:val="24"/>
        </w:rPr>
        <w:t>Tvoř.</w:t>
      </w:r>
      <w:r w:rsidR="006D171F">
        <w:rPr>
          <w:b/>
          <w:iCs/>
          <w:color w:val="555555"/>
          <w:sz w:val="24"/>
          <w:szCs w:val="24"/>
        </w:rPr>
        <w:t xml:space="preserve"> </w:t>
      </w:r>
    </w:p>
    <w:p w:rsidR="006D171F" w:rsidRDefault="006D171F">
      <w:pPr>
        <w:spacing w:after="80"/>
        <w:ind w:left="400"/>
        <w:rPr>
          <w:b/>
          <w:bCs/>
          <w:sz w:val="24"/>
          <w:szCs w:val="24"/>
        </w:rPr>
      </w:pPr>
      <w:bookmarkStart w:id="0" w:name="_GoBack"/>
      <w:r>
        <w:rPr>
          <w:b/>
          <w:bCs/>
          <w:sz w:val="24"/>
          <w:szCs w:val="24"/>
        </w:rPr>
        <w:t xml:space="preserve">a) </w:t>
      </w:r>
      <w:r w:rsidRPr="006D171F">
        <w:rPr>
          <w:b/>
          <w:bCs/>
          <w:sz w:val="24"/>
          <w:szCs w:val="24"/>
        </w:rPr>
        <w:t xml:space="preserve">Vyber si jiné zvíře a představ si krátkou báseň, ve které toto zvíře vypráví o sobě. </w:t>
      </w:r>
    </w:p>
    <w:p w:rsidR="001D38AA" w:rsidRPr="00761D32" w:rsidRDefault="006D171F">
      <w:pPr>
        <w:spacing w:after="80"/>
        <w:ind w:left="400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 xml:space="preserve">b) </w:t>
      </w:r>
      <w:r w:rsidRPr="006D171F">
        <w:rPr>
          <w:b/>
          <w:bCs/>
          <w:sz w:val="24"/>
          <w:szCs w:val="24"/>
        </w:rPr>
        <w:t>Navrhni k ní jeden vtipný detail ilustrace – něco, co by báseň přímo neříkala, ale obrázek by to doplnil. Svůj nápad nakresli nebo popiš.</w:t>
      </w:r>
    </w:p>
    <w:bookmarkEnd w:id="0"/>
    <w:p w:rsidR="00074392" w:rsidRDefault="006D171F">
      <w:pPr>
        <w:pBdr>
          <w:left w:val="single" w:sz="18" w:space="6" w:color="9B2C1F"/>
        </w:pBdr>
        <w:shd w:val="clear" w:color="auto" w:fill="FBF1EC"/>
        <w:spacing w:before="60"/>
        <w:ind w:left="520"/>
        <w:rPr>
          <w:sz w:val="24"/>
          <w:szCs w:val="24"/>
        </w:rPr>
      </w:pPr>
      <w:r>
        <w:rPr>
          <w:b/>
          <w:color w:val="9B2C1F"/>
          <w:sz w:val="24"/>
          <w:szCs w:val="24"/>
        </w:rPr>
        <w:t xml:space="preserve">a) </w:t>
      </w:r>
      <w:r w:rsidR="00362EBC">
        <w:rPr>
          <w:b/>
          <w:color w:val="9B2C1F"/>
          <w:sz w:val="24"/>
          <w:szCs w:val="24"/>
        </w:rPr>
        <w:t>Kritéria:</w:t>
      </w:r>
      <w:r w:rsidR="00362EBC" w:rsidRPr="006D171F">
        <w:rPr>
          <w:color w:val="9B2C1F"/>
          <w:sz w:val="24"/>
          <w:szCs w:val="24"/>
        </w:rPr>
        <w:t xml:space="preserve"> </w:t>
      </w:r>
      <w:r w:rsidRPr="006D171F">
        <w:rPr>
          <w:color w:val="9B2C1F"/>
          <w:sz w:val="24"/>
          <w:szCs w:val="24"/>
        </w:rPr>
        <w:t>Z</w:t>
      </w:r>
      <w:r w:rsidR="00362EBC" w:rsidRPr="006D171F">
        <w:rPr>
          <w:color w:val="9B2C1F"/>
          <w:sz w:val="24"/>
          <w:szCs w:val="24"/>
        </w:rPr>
        <w:t>víře</w:t>
      </w:r>
      <w:r w:rsidR="00362EBC">
        <w:rPr>
          <w:color w:val="9B2C1F"/>
          <w:sz w:val="24"/>
          <w:szCs w:val="24"/>
        </w:rPr>
        <w:t xml:space="preserve"> má nápadnou, „trochu legrační“ vlastnost a zároveň ukáže, k čemu je dobrá (jako zobák tenkozobce); tón </w:t>
      </w:r>
      <w:r w:rsidR="00086561">
        <w:rPr>
          <w:color w:val="9B2C1F"/>
          <w:sz w:val="24"/>
          <w:szCs w:val="24"/>
        </w:rPr>
        <w:t xml:space="preserve">uvolněný, vše se bere </w:t>
      </w:r>
      <w:r w:rsidR="00362EBC">
        <w:rPr>
          <w:color w:val="9B2C1F"/>
          <w:sz w:val="24"/>
          <w:szCs w:val="24"/>
        </w:rPr>
        <w:t>s</w:t>
      </w:r>
      <w:r w:rsidR="00086561">
        <w:rPr>
          <w:color w:val="9B2C1F"/>
          <w:sz w:val="24"/>
          <w:szCs w:val="24"/>
        </w:rPr>
        <w:t> </w:t>
      </w:r>
      <w:r w:rsidR="00362EBC">
        <w:rPr>
          <w:color w:val="9B2C1F"/>
          <w:sz w:val="24"/>
          <w:szCs w:val="24"/>
        </w:rPr>
        <w:t>nadhledem</w:t>
      </w:r>
      <w:r w:rsidR="00086561">
        <w:rPr>
          <w:color w:val="9B2C1F"/>
          <w:sz w:val="24"/>
          <w:szCs w:val="24"/>
        </w:rPr>
        <w:t xml:space="preserve"> </w:t>
      </w:r>
      <w:r w:rsidR="00086561" w:rsidRPr="00086561">
        <w:rPr>
          <w:color w:val="9B2C1F"/>
          <w:sz w:val="24"/>
          <w:szCs w:val="24"/>
        </w:rPr>
        <w:t>–</w:t>
      </w:r>
      <w:r w:rsidR="00885FAF">
        <w:rPr>
          <w:color w:val="9B2C1F"/>
          <w:sz w:val="24"/>
          <w:szCs w:val="24"/>
        </w:rPr>
        <w:t xml:space="preserve"> je ovšem možné</w:t>
      </w:r>
      <w:r w:rsidR="00086561">
        <w:rPr>
          <w:color w:val="9B2C1F"/>
          <w:sz w:val="24"/>
          <w:szCs w:val="24"/>
        </w:rPr>
        <w:t xml:space="preserve"> i jiné ladění, je-li v básničce funkční</w:t>
      </w:r>
      <w:r w:rsidR="00362EBC">
        <w:rPr>
          <w:color w:val="9B2C1F"/>
          <w:sz w:val="24"/>
          <w:szCs w:val="24"/>
        </w:rPr>
        <w:t xml:space="preserve">. Rým není povinný (ani předloha ho nemá </w:t>
      </w:r>
      <w:r w:rsidR="00086561">
        <w:rPr>
          <w:color w:val="9B2C1F"/>
          <w:sz w:val="24"/>
          <w:szCs w:val="24"/>
        </w:rPr>
        <w:t>pravidelný), ale je vítaný. Je možné</w:t>
      </w:r>
      <w:r w:rsidR="00362EBC">
        <w:rPr>
          <w:color w:val="9B2C1F"/>
          <w:sz w:val="24"/>
          <w:szCs w:val="24"/>
        </w:rPr>
        <w:t xml:space="preserve"> připojit druhové jméno jako titulek.</w:t>
      </w:r>
    </w:p>
    <w:p w:rsidR="00074392" w:rsidRDefault="00362EBC">
      <w:pPr>
        <w:pBdr>
          <w:left w:val="single" w:sz="18" w:space="6" w:color="9B2C1F"/>
        </w:pBdr>
        <w:shd w:val="clear" w:color="auto" w:fill="FBF1EC"/>
        <w:spacing w:after="60"/>
        <w:ind w:left="520"/>
        <w:rPr>
          <w:sz w:val="24"/>
          <w:szCs w:val="24"/>
        </w:rPr>
      </w:pPr>
      <w:r>
        <w:rPr>
          <w:b/>
          <w:color w:val="9B2C1F"/>
          <w:sz w:val="24"/>
          <w:szCs w:val="24"/>
        </w:rPr>
        <w:t xml:space="preserve">Ukázka: </w:t>
      </w:r>
      <w:r>
        <w:rPr>
          <w:i/>
          <w:color w:val="9B2C1F"/>
          <w:sz w:val="24"/>
          <w:szCs w:val="24"/>
        </w:rPr>
        <w:t xml:space="preserve">Uši mám jak dvě plachty, / prý jsou trochu k smíchu, / ale slyším každý šelest / </w:t>
      </w:r>
      <w:r w:rsidR="00086561">
        <w:rPr>
          <w:i/>
          <w:color w:val="9B2C1F"/>
          <w:sz w:val="24"/>
          <w:szCs w:val="24"/>
        </w:rPr>
        <w:t xml:space="preserve">           </w:t>
      </w:r>
      <w:r>
        <w:rPr>
          <w:i/>
          <w:color w:val="9B2C1F"/>
          <w:sz w:val="24"/>
          <w:szCs w:val="24"/>
        </w:rPr>
        <w:t>v poušti, v noci, v tichu. / (fenek berberský)</w:t>
      </w:r>
    </w:p>
    <w:p w:rsidR="00074392" w:rsidRDefault="006D171F">
      <w:pPr>
        <w:pBdr>
          <w:left w:val="single" w:sz="18" w:space="6" w:color="9B2C1F"/>
        </w:pBdr>
        <w:shd w:val="clear" w:color="auto" w:fill="FBF1EC"/>
        <w:spacing w:before="60"/>
        <w:ind w:left="520"/>
        <w:rPr>
          <w:sz w:val="24"/>
          <w:szCs w:val="24"/>
        </w:rPr>
      </w:pPr>
      <w:r>
        <w:rPr>
          <w:b/>
          <w:color w:val="9B2C1F"/>
          <w:sz w:val="24"/>
          <w:szCs w:val="24"/>
        </w:rPr>
        <w:t xml:space="preserve">b) </w:t>
      </w:r>
      <w:r w:rsidR="00362EBC">
        <w:rPr>
          <w:b/>
          <w:color w:val="9B2C1F"/>
          <w:sz w:val="24"/>
          <w:szCs w:val="24"/>
        </w:rPr>
        <w:t xml:space="preserve">Kritéria: </w:t>
      </w:r>
      <w:r w:rsidR="00086561">
        <w:rPr>
          <w:color w:val="9B2C1F"/>
          <w:sz w:val="24"/>
          <w:szCs w:val="24"/>
        </w:rPr>
        <w:t>D</w:t>
      </w:r>
      <w:r w:rsidR="00362EBC">
        <w:rPr>
          <w:color w:val="9B2C1F"/>
          <w:sz w:val="24"/>
          <w:szCs w:val="24"/>
        </w:rPr>
        <w:t>etail v textu přímo není, ale z textu vyplývá (domýšlí ho); je vtipný nebo překvapivý; žák vysvětlí, co detail k textu přidává.</w:t>
      </w:r>
    </w:p>
    <w:p w:rsidR="00074392" w:rsidRDefault="00362EBC">
      <w:pPr>
        <w:pBdr>
          <w:left w:val="single" w:sz="18" w:space="6" w:color="9B2C1F"/>
        </w:pBdr>
        <w:shd w:val="clear" w:color="auto" w:fill="FBF1EC"/>
        <w:spacing w:after="60"/>
        <w:ind w:left="520"/>
        <w:rPr>
          <w:sz w:val="24"/>
          <w:szCs w:val="24"/>
        </w:rPr>
      </w:pPr>
      <w:r>
        <w:rPr>
          <w:b/>
          <w:color w:val="9B2C1F"/>
          <w:sz w:val="24"/>
          <w:szCs w:val="24"/>
        </w:rPr>
        <w:t xml:space="preserve">Příklad: </w:t>
      </w:r>
      <w:r w:rsidR="00086561">
        <w:rPr>
          <w:color w:val="9B2C1F"/>
          <w:sz w:val="24"/>
          <w:szCs w:val="24"/>
        </w:rPr>
        <w:t>Ž</w:t>
      </w:r>
      <w:r>
        <w:rPr>
          <w:color w:val="9B2C1F"/>
          <w:sz w:val="24"/>
          <w:szCs w:val="24"/>
        </w:rPr>
        <w:t>irafa – v koruně stromu prostřený ubrus s listím a příborem; fenek – kolem uší nakreslené „zvukové vlny“ jako u rádia.</w:t>
      </w:r>
    </w:p>
    <w:p w:rsidR="00074392" w:rsidRDefault="00362EBC">
      <w:pPr>
        <w:pageBreakBefore/>
        <w:spacing w:after="120"/>
      </w:pPr>
      <w:r>
        <w:rPr>
          <w:b/>
          <w:color w:val="2E6F8E"/>
          <w:sz w:val="28"/>
          <w:szCs w:val="28"/>
        </w:rPr>
        <w:t xml:space="preserve">Co pracovní list </w:t>
      </w:r>
      <w:r w:rsidR="00D44C22">
        <w:rPr>
          <w:b/>
          <w:color w:val="2E6F8E"/>
          <w:sz w:val="28"/>
          <w:szCs w:val="28"/>
        </w:rPr>
        <w:t xml:space="preserve">rozvíjí a </w:t>
      </w:r>
      <w:r w:rsidR="00885FAF">
        <w:rPr>
          <w:b/>
          <w:color w:val="2E6F8E"/>
          <w:sz w:val="28"/>
          <w:szCs w:val="28"/>
        </w:rPr>
        <w:t xml:space="preserve">ověřuje </w:t>
      </w:r>
    </w:p>
    <w:tbl>
      <w:tblPr>
        <w:tblW w:w="9638" w:type="dxa"/>
        <w:tblBorders>
          <w:top w:val="single" w:sz="4" w:space="0" w:color="9AA7B0"/>
          <w:left w:val="single" w:sz="4" w:space="0" w:color="9AA7B0"/>
          <w:bottom w:val="single" w:sz="4" w:space="0" w:color="9AA7B0"/>
          <w:right w:val="single" w:sz="4" w:space="0" w:color="9AA7B0"/>
          <w:insideH w:val="single" w:sz="4" w:space="0" w:color="9AA7B0"/>
          <w:insideV w:val="single" w:sz="4" w:space="0" w:color="9AA7B0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  <w:tblLook w:val="04A0" w:firstRow="1" w:lastRow="0" w:firstColumn="1" w:lastColumn="0" w:noHBand="0" w:noVBand="1"/>
      </w:tblPr>
      <w:tblGrid>
        <w:gridCol w:w="2300"/>
        <w:gridCol w:w="1100"/>
        <w:gridCol w:w="6238"/>
      </w:tblGrid>
      <w:tr w:rsidR="00074392">
        <w:trPr>
          <w:tblHeader/>
        </w:trPr>
        <w:tc>
          <w:tcPr>
            <w:tcW w:w="2300" w:type="dxa"/>
            <w:shd w:val="clear" w:color="auto" w:fill="E3EEF3"/>
          </w:tcPr>
          <w:p w:rsidR="00074392" w:rsidRDefault="00362EBC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Oblast</w:t>
            </w:r>
          </w:p>
        </w:tc>
        <w:tc>
          <w:tcPr>
            <w:tcW w:w="1100" w:type="dxa"/>
            <w:shd w:val="clear" w:color="auto" w:fill="E3EEF3"/>
          </w:tcPr>
          <w:p w:rsidR="00074392" w:rsidRDefault="00362EBC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Úlohy</w:t>
            </w:r>
          </w:p>
        </w:tc>
        <w:tc>
          <w:tcPr>
            <w:tcW w:w="6238" w:type="dxa"/>
            <w:shd w:val="clear" w:color="auto" w:fill="E3EEF3"/>
          </w:tcPr>
          <w:p w:rsidR="00074392" w:rsidRDefault="00885FAF" w:rsidP="00885FAF">
            <w:pPr>
              <w:rPr>
                <w:sz w:val="24"/>
                <w:szCs w:val="24"/>
              </w:rPr>
            </w:pPr>
            <w:r w:rsidRPr="00885FAF">
              <w:rPr>
                <w:b/>
                <w:sz w:val="24"/>
                <w:szCs w:val="24"/>
              </w:rPr>
              <w:t>Co konkrétně žák dělá / dokáže / umí</w:t>
            </w:r>
          </w:p>
        </w:tc>
      </w:tr>
      <w:tr w:rsidR="00074392">
        <w:trPr>
          <w:cantSplit/>
        </w:trPr>
        <w:tc>
          <w:tcPr>
            <w:tcW w:w="2300" w:type="dxa"/>
          </w:tcPr>
          <w:p w:rsidR="00074392" w:rsidRDefault="00362EBC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Porozumění textu a interpretace</w:t>
            </w:r>
          </w:p>
        </w:tc>
        <w:tc>
          <w:tcPr>
            <w:tcW w:w="1100" w:type="dxa"/>
          </w:tcPr>
          <w:p w:rsidR="00074392" w:rsidRDefault="00362E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2, 4, 5</w:t>
            </w:r>
          </w:p>
        </w:tc>
        <w:tc>
          <w:tcPr>
            <w:tcW w:w="6238" w:type="dxa"/>
          </w:tcPr>
          <w:p w:rsidR="00074392" w:rsidRDefault="00362E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Žák určí mluvčího a jeho tón a doloží ho veršem; vyloží funkci detailu (talíř); odvodí význam neobvyklého slova z kontextu.</w:t>
            </w:r>
          </w:p>
        </w:tc>
      </w:tr>
      <w:tr w:rsidR="00074392">
        <w:trPr>
          <w:cantSplit/>
        </w:trPr>
        <w:tc>
          <w:tcPr>
            <w:tcW w:w="2300" w:type="dxa"/>
          </w:tcPr>
          <w:p w:rsidR="00074392" w:rsidRDefault="00885FAF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Literární učivo</w:t>
            </w:r>
          </w:p>
        </w:tc>
        <w:tc>
          <w:tcPr>
            <w:tcW w:w="1100" w:type="dxa"/>
          </w:tcPr>
          <w:p w:rsidR="00074392" w:rsidRDefault="00362E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 5, 6a</w:t>
            </w:r>
          </w:p>
        </w:tc>
        <w:tc>
          <w:tcPr>
            <w:tcW w:w="6238" w:type="dxa"/>
          </w:tcPr>
          <w:p w:rsidR="00074392" w:rsidRDefault="00362E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Žák pracuje s pojmy </w:t>
            </w:r>
            <w:proofErr w:type="spellStart"/>
            <w:r>
              <w:rPr>
                <w:sz w:val="24"/>
                <w:szCs w:val="24"/>
              </w:rPr>
              <w:t>ich</w:t>
            </w:r>
            <w:proofErr w:type="spellEnd"/>
            <w:r>
              <w:rPr>
                <w:sz w:val="24"/>
                <w:szCs w:val="24"/>
              </w:rPr>
              <w:t>-forma, personifikace a tón (sebeironie, nadhled); rozpozná expresivní</w:t>
            </w:r>
            <w:r w:rsidR="00885FAF">
              <w:rPr>
                <w:sz w:val="24"/>
                <w:szCs w:val="24"/>
              </w:rPr>
              <w:t>, obrazné sloveso</w:t>
            </w:r>
            <w:r>
              <w:rPr>
                <w:sz w:val="24"/>
                <w:szCs w:val="24"/>
              </w:rPr>
              <w:t>.</w:t>
            </w:r>
          </w:p>
        </w:tc>
      </w:tr>
      <w:tr w:rsidR="00074392">
        <w:trPr>
          <w:cantSplit/>
        </w:trPr>
        <w:tc>
          <w:tcPr>
            <w:tcW w:w="2300" w:type="dxa"/>
          </w:tcPr>
          <w:p w:rsidR="00074392" w:rsidRDefault="00362EBC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Jazyková citlivost</w:t>
            </w:r>
          </w:p>
        </w:tc>
        <w:tc>
          <w:tcPr>
            <w:tcW w:w="1100" w:type="dxa"/>
          </w:tcPr>
          <w:p w:rsidR="00074392" w:rsidRDefault="00362E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238" w:type="dxa"/>
          </w:tcPr>
          <w:p w:rsidR="00074392" w:rsidRDefault="00362E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Žák rozliší významový rozdíl mezi obecným a konkrétním slovesem (hledat × prometávat); uvažuje o slovotvorbě a asociacích (metat, mést).</w:t>
            </w:r>
          </w:p>
        </w:tc>
      </w:tr>
      <w:tr w:rsidR="00074392">
        <w:trPr>
          <w:cantSplit/>
        </w:trPr>
        <w:tc>
          <w:tcPr>
            <w:tcW w:w="2300" w:type="dxa"/>
          </w:tcPr>
          <w:p w:rsidR="00074392" w:rsidRDefault="00362EBC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Čtení obrazu, výtvarné prostředky</w:t>
            </w:r>
          </w:p>
        </w:tc>
        <w:tc>
          <w:tcPr>
            <w:tcW w:w="1100" w:type="dxa"/>
          </w:tcPr>
          <w:p w:rsidR="00074392" w:rsidRDefault="00362E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1, 3, 4</w:t>
            </w:r>
          </w:p>
        </w:tc>
        <w:tc>
          <w:tcPr>
            <w:tcW w:w="6238" w:type="dxa"/>
          </w:tcPr>
          <w:p w:rsidR="00074392" w:rsidRDefault="00362E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Žák pozorně čte ilustraci: všímá si kontrastu a kompozice (nad × pod hladinou) a rozpozná nepatřičný detail jako zdroj humoru.</w:t>
            </w:r>
          </w:p>
        </w:tc>
      </w:tr>
      <w:tr w:rsidR="00074392">
        <w:trPr>
          <w:cantSplit/>
        </w:trPr>
        <w:tc>
          <w:tcPr>
            <w:tcW w:w="2300" w:type="dxa"/>
          </w:tcPr>
          <w:p w:rsidR="00074392" w:rsidRDefault="00362EBC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Propojení textu a obrazu</w:t>
            </w:r>
          </w:p>
        </w:tc>
        <w:tc>
          <w:tcPr>
            <w:tcW w:w="1100" w:type="dxa"/>
          </w:tcPr>
          <w:p w:rsidR="00074392" w:rsidRDefault="00362E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 4, 6b</w:t>
            </w:r>
          </w:p>
        </w:tc>
        <w:tc>
          <w:tcPr>
            <w:tcW w:w="6238" w:type="dxa"/>
          </w:tcPr>
          <w:p w:rsidR="00074392" w:rsidRDefault="00362E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Žák rozliší, co obraz potvrzuje, co přidává (pohyb, talíř, ulita) a co nechává na textu (prometávání); chápe ilustraci jako výklad textu.</w:t>
            </w:r>
          </w:p>
        </w:tc>
      </w:tr>
      <w:tr w:rsidR="00074392">
        <w:trPr>
          <w:cantSplit/>
        </w:trPr>
        <w:tc>
          <w:tcPr>
            <w:tcW w:w="2300" w:type="dxa"/>
          </w:tcPr>
          <w:p w:rsidR="00074392" w:rsidRDefault="00362EBC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Literární a výtvarná tvořivost</w:t>
            </w:r>
          </w:p>
        </w:tc>
        <w:tc>
          <w:tcPr>
            <w:tcW w:w="1100" w:type="dxa"/>
          </w:tcPr>
          <w:p w:rsidR="00074392" w:rsidRDefault="00362E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238" w:type="dxa"/>
          </w:tcPr>
          <w:p w:rsidR="00074392" w:rsidRDefault="00362E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Žák napíše vlast</w:t>
            </w:r>
            <w:r w:rsidR="00086561">
              <w:rPr>
                <w:sz w:val="24"/>
                <w:szCs w:val="24"/>
              </w:rPr>
              <w:t xml:space="preserve">ní text v </w:t>
            </w:r>
            <w:proofErr w:type="spellStart"/>
            <w:r w:rsidR="00086561">
              <w:rPr>
                <w:sz w:val="24"/>
                <w:szCs w:val="24"/>
              </w:rPr>
              <w:t>ich</w:t>
            </w:r>
            <w:proofErr w:type="spellEnd"/>
            <w:r w:rsidR="00086561">
              <w:rPr>
                <w:sz w:val="24"/>
                <w:szCs w:val="24"/>
              </w:rPr>
              <w:t>-formě s nadhledem</w:t>
            </w:r>
            <w:r>
              <w:rPr>
                <w:sz w:val="24"/>
                <w:szCs w:val="24"/>
              </w:rPr>
              <w:t xml:space="preserve"> nebo navrhne vtipný detail ilustrace, který text domýšlí.</w:t>
            </w:r>
          </w:p>
        </w:tc>
      </w:tr>
      <w:tr w:rsidR="00074392">
        <w:trPr>
          <w:cantSplit/>
        </w:trPr>
        <w:tc>
          <w:tcPr>
            <w:tcW w:w="2300" w:type="dxa"/>
          </w:tcPr>
          <w:p w:rsidR="00074392" w:rsidRDefault="00362EBC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Přírodopis</w:t>
            </w:r>
          </w:p>
        </w:tc>
        <w:tc>
          <w:tcPr>
            <w:tcW w:w="1100" w:type="dxa"/>
          </w:tcPr>
          <w:p w:rsidR="00074392" w:rsidRDefault="00362E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3, 5</w:t>
            </w:r>
          </w:p>
        </w:tc>
        <w:tc>
          <w:tcPr>
            <w:tcW w:w="6238" w:type="dxa"/>
          </w:tcPr>
          <w:p w:rsidR="00074392" w:rsidRDefault="00362E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Žák upevní či rozšíří své poznání o ptácích (přizpůsobení stavby těla prostředí a potravě) a o vodních bezobratlých (červi, larvy, korýši, plži).</w:t>
            </w:r>
          </w:p>
        </w:tc>
      </w:tr>
    </w:tbl>
    <w:p w:rsidR="00074392" w:rsidRDefault="00362EBC">
      <w:pPr>
        <w:spacing w:before="100"/>
        <w:rPr>
          <w:sz w:val="24"/>
          <w:szCs w:val="24"/>
        </w:rPr>
      </w:pPr>
      <w:r>
        <w:rPr>
          <w:b/>
          <w:sz w:val="24"/>
          <w:szCs w:val="24"/>
        </w:rPr>
        <w:t xml:space="preserve">Vazby na RVP ZV: </w:t>
      </w:r>
      <w:r>
        <w:rPr>
          <w:sz w:val="24"/>
          <w:szCs w:val="24"/>
        </w:rPr>
        <w:t>Český jazyk a literatura (literární výchova; jazyková výchova – význam slov, slovotvorba) • Výtvarná výchova (vnímání a interpretace vizuálně obrazných vyjádření) • Přírodopis (ptáci, bezobratlí, potravní vztahy).</w:t>
      </w:r>
    </w:p>
    <w:sectPr w:rsidR="00074392">
      <w:footerReference w:type="default" r:id="rId10"/>
      <w:pgSz w:w="11906" w:h="16838"/>
      <w:pgMar w:top="1000" w:right="1134" w:bottom="100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6433" w:rsidRDefault="00F16433">
      <w:r>
        <w:separator/>
      </w:r>
    </w:p>
  </w:endnote>
  <w:endnote w:type="continuationSeparator" w:id="0">
    <w:p w:rsidR="00F16433" w:rsidRDefault="00F164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4A0C" w:rsidRPr="00684A0C" w:rsidRDefault="00E314B2">
    <w:pPr>
      <w:pStyle w:val="Zpat"/>
      <w:rPr>
        <w:sz w:val="20"/>
        <w:szCs w:val="20"/>
      </w:rPr>
    </w:pPr>
    <w:r w:rsidRPr="00684A0C">
      <w:rPr>
        <w:sz w:val="20"/>
        <w:szCs w:val="20"/>
      </w:rPr>
      <w:t xml:space="preserve">Verše: </w:t>
    </w:r>
    <w:r w:rsidRPr="00684A0C">
      <w:rPr>
        <w:i/>
        <w:sz w:val="20"/>
        <w:szCs w:val="20"/>
      </w:rPr>
      <w:t>Josef Soukal</w:t>
    </w:r>
  </w:p>
  <w:p w:rsidR="00684A0C" w:rsidRPr="00684A0C" w:rsidRDefault="00E314B2">
    <w:pPr>
      <w:pStyle w:val="Zpat"/>
      <w:rPr>
        <w:sz w:val="20"/>
        <w:szCs w:val="20"/>
      </w:rPr>
    </w:pPr>
    <w:r w:rsidRPr="00684A0C">
      <w:rPr>
        <w:sz w:val="20"/>
        <w:szCs w:val="20"/>
      </w:rPr>
      <w:t xml:space="preserve">Ilustrace: </w:t>
    </w:r>
    <w:r w:rsidRPr="00684A0C">
      <w:rPr>
        <w:i/>
        <w:sz w:val="20"/>
        <w:szCs w:val="20"/>
      </w:rPr>
      <w:t>Pavla Hovorková</w:t>
    </w:r>
  </w:p>
  <w:p w:rsidR="00684A0C" w:rsidRPr="00684A0C" w:rsidRDefault="00E314B2">
    <w:pPr>
      <w:pStyle w:val="Zpat"/>
      <w:rPr>
        <w:sz w:val="20"/>
        <w:szCs w:val="20"/>
      </w:rPr>
    </w:pPr>
    <w:r w:rsidRPr="00684A0C">
      <w:rPr>
        <w:sz w:val="20"/>
        <w:szCs w:val="20"/>
      </w:rPr>
      <w:t xml:space="preserve">Pracovní list: </w:t>
    </w:r>
    <w:r w:rsidRPr="00684A0C">
      <w:rPr>
        <w:i/>
        <w:sz w:val="20"/>
        <w:szCs w:val="20"/>
      </w:rPr>
      <w:t>Josef Soukal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6433" w:rsidRDefault="00F16433">
      <w:r>
        <w:separator/>
      </w:r>
    </w:p>
  </w:footnote>
  <w:footnote w:type="continuationSeparator" w:id="0">
    <w:p w:rsidR="00F16433" w:rsidRDefault="00F164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0D45F0"/>
    <w:multiLevelType w:val="hybridMultilevel"/>
    <w:tmpl w:val="81B20830"/>
    <w:lvl w:ilvl="0" w:tplc="67A46240">
      <w:start w:val="1"/>
      <w:numFmt w:val="bullet"/>
      <w:lvlText w:val="●"/>
      <w:lvlJc w:val="left"/>
      <w:pPr>
        <w:ind w:left="720" w:hanging="360"/>
      </w:pPr>
    </w:lvl>
    <w:lvl w:ilvl="1" w:tplc="B560C39A">
      <w:start w:val="1"/>
      <w:numFmt w:val="bullet"/>
      <w:lvlText w:val="○"/>
      <w:lvlJc w:val="left"/>
      <w:pPr>
        <w:ind w:left="1440" w:hanging="360"/>
      </w:pPr>
    </w:lvl>
    <w:lvl w:ilvl="2" w:tplc="9B84B88A">
      <w:start w:val="1"/>
      <w:numFmt w:val="bullet"/>
      <w:lvlText w:val="■"/>
      <w:lvlJc w:val="left"/>
      <w:pPr>
        <w:ind w:left="2160" w:hanging="360"/>
      </w:pPr>
    </w:lvl>
    <w:lvl w:ilvl="3" w:tplc="11F40266">
      <w:start w:val="1"/>
      <w:numFmt w:val="bullet"/>
      <w:lvlText w:val="●"/>
      <w:lvlJc w:val="left"/>
      <w:pPr>
        <w:ind w:left="2880" w:hanging="360"/>
      </w:pPr>
    </w:lvl>
    <w:lvl w:ilvl="4" w:tplc="3C0887EE">
      <w:start w:val="1"/>
      <w:numFmt w:val="bullet"/>
      <w:lvlText w:val="○"/>
      <w:lvlJc w:val="left"/>
      <w:pPr>
        <w:ind w:left="3600" w:hanging="360"/>
      </w:pPr>
    </w:lvl>
    <w:lvl w:ilvl="5" w:tplc="21BCAA2E">
      <w:start w:val="1"/>
      <w:numFmt w:val="bullet"/>
      <w:lvlText w:val="■"/>
      <w:lvlJc w:val="left"/>
      <w:pPr>
        <w:ind w:left="4320" w:hanging="360"/>
      </w:pPr>
    </w:lvl>
    <w:lvl w:ilvl="6" w:tplc="2E9EF348">
      <w:start w:val="1"/>
      <w:numFmt w:val="bullet"/>
      <w:lvlText w:val="●"/>
      <w:lvlJc w:val="left"/>
      <w:pPr>
        <w:ind w:left="5040" w:hanging="360"/>
      </w:pPr>
    </w:lvl>
    <w:lvl w:ilvl="7" w:tplc="B6323A24">
      <w:start w:val="1"/>
      <w:numFmt w:val="bullet"/>
      <w:lvlText w:val="●"/>
      <w:lvlJc w:val="left"/>
      <w:pPr>
        <w:ind w:left="5760" w:hanging="360"/>
      </w:pPr>
    </w:lvl>
    <w:lvl w:ilvl="8" w:tplc="DE7E3DF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isplayBackgroundShape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8AA"/>
    <w:rsid w:val="00074392"/>
    <w:rsid w:val="00086561"/>
    <w:rsid w:val="001D38AA"/>
    <w:rsid w:val="002E1AEA"/>
    <w:rsid w:val="00362EBC"/>
    <w:rsid w:val="004F3255"/>
    <w:rsid w:val="00661C61"/>
    <w:rsid w:val="006D171F"/>
    <w:rsid w:val="00761D32"/>
    <w:rsid w:val="007F7663"/>
    <w:rsid w:val="00885FAF"/>
    <w:rsid w:val="00953716"/>
    <w:rsid w:val="00D44C22"/>
    <w:rsid w:val="00E314B2"/>
    <w:rsid w:val="00F16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10CD2"/>
  <w15:docId w15:val="{6B5E25B2-ACB1-4D20-A478-DF8C413B4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3"/>
        <w:szCs w:val="23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qFormat/>
    <w:pPr>
      <w:outlineLvl w:val="3"/>
    </w:pPr>
    <w:rPr>
      <w:i/>
      <w:iCs/>
      <w:color w:val="2E74B5"/>
    </w:rPr>
  </w:style>
  <w:style w:type="paragraph" w:styleId="Nadpis5">
    <w:name w:val="heading 5"/>
    <w:qFormat/>
    <w:pPr>
      <w:outlineLvl w:val="4"/>
    </w:pPr>
    <w:rPr>
      <w:color w:val="2E74B5"/>
    </w:rPr>
  </w:style>
  <w:style w:type="paragraph" w:styleId="Nadpis6">
    <w:name w:val="heading 6"/>
    <w:qFormat/>
    <w:pPr>
      <w:outlineLvl w:val="5"/>
    </w:pPr>
    <w:rPr>
      <w:color w:val="1F4D7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qFormat/>
    <w:rPr>
      <w:sz w:val="56"/>
      <w:szCs w:val="56"/>
    </w:rPr>
  </w:style>
  <w:style w:type="paragraph" w:customStyle="1" w:styleId="Siln1">
    <w:name w:val="Silné1"/>
    <w:qFormat/>
    <w:rPr>
      <w:b/>
      <w:bCs/>
    </w:rPr>
  </w:style>
  <w:style w:type="paragraph" w:styleId="Odstavecseseznamem">
    <w:name w:val="List Paragraph"/>
    <w:qFormat/>
  </w:style>
  <w:style w:type="character" w:styleId="Hypertextovodkaz">
    <w:name w:val="Hyperlink"/>
    <w:uiPriority w:val="99"/>
    <w:unhideWhenUsed/>
    <w:rPr>
      <w:color w:val="0563C1"/>
      <w:u w:val="single"/>
    </w:rPr>
  </w:style>
  <w:style w:type="character" w:styleId="Znakapoznpodarou">
    <w:name w:val="footnote reference"/>
    <w:uiPriority w:val="99"/>
    <w:semiHidden/>
    <w:unhideWhenUsed/>
    <w:rPr>
      <w:vertAlign w:val="superscript"/>
    </w:rPr>
  </w:style>
  <w:style w:type="paragraph" w:styleId="Textpoznpodarou">
    <w:name w:val="footnote text"/>
    <w:link w:val="TextpoznpodarouChar"/>
    <w:uiPriority w:val="99"/>
    <w:semiHidden/>
    <w:unhideWhenUsed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unhideWhenUsed/>
    <w:rPr>
      <w:sz w:val="20"/>
      <w:szCs w:val="20"/>
    </w:rPr>
  </w:style>
  <w:style w:type="character" w:styleId="Odkaznavysvtlivky">
    <w:name w:val="endnote reference"/>
    <w:uiPriority w:val="99"/>
    <w:semiHidden/>
    <w:unhideWhenUsed/>
    <w:rPr>
      <w:vertAlign w:val="superscript"/>
    </w:rPr>
  </w:style>
  <w:style w:type="paragraph" w:styleId="Textvysvtlivek">
    <w:name w:val="endnote text"/>
    <w:link w:val="TextvysvtlivekChar"/>
    <w:uiPriority w:val="99"/>
    <w:semiHidden/>
    <w:unhideWhenUsed/>
    <w:rPr>
      <w:sz w:val="20"/>
      <w:szCs w:val="20"/>
    </w:rPr>
  </w:style>
  <w:style w:type="character" w:customStyle="1" w:styleId="TextvysvtlivekChar">
    <w:name w:val="Text vysvětlivek Char"/>
    <w:link w:val="Textvysvtlivek"/>
    <w:uiPriority w:val="99"/>
    <w:semiHidden/>
    <w:unhideWhenUsed/>
    <w:rPr>
      <w:sz w:val="20"/>
      <w:szCs w:val="20"/>
    </w:rPr>
  </w:style>
  <w:style w:type="paragraph" w:styleId="Zpat">
    <w:name w:val="footer"/>
    <w:basedOn w:val="Normln"/>
    <w:link w:val="ZpatChar"/>
    <w:uiPriority w:val="99"/>
    <w:unhideWhenUsed/>
    <w:rsid w:val="00684A0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84A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87162E-6F63-4835-A7FF-64EB498E3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955</Words>
  <Characters>5640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Soukal Josef</cp:lastModifiedBy>
  <cp:revision>2</cp:revision>
  <dcterms:created xsi:type="dcterms:W3CDTF">2026-10-24T19:40:00Z</dcterms:created>
  <dcterms:modified xsi:type="dcterms:W3CDTF">2026-10-24T19:40:00Z</dcterms:modified>
</cp:coreProperties>
</file>