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52" w:rsidRPr="00235A52" w:rsidRDefault="00235A52" w:rsidP="00235A52">
      <w:pPr>
        <w:keepNext/>
        <w:keepLines/>
        <w:spacing w:after="286" w:line="265" w:lineRule="auto"/>
        <w:ind w:left="10" w:right="27" w:hanging="10"/>
        <w:jc w:val="right"/>
        <w:outlineLvl w:val="1"/>
        <w:rPr>
          <w:rFonts w:ascii="Times New Roman" w:eastAsia="Times New Roman" w:hAnsi="Times New Roman" w:cs="Times New Roman"/>
          <w:b/>
          <w:color w:val="181717"/>
          <w:sz w:val="21"/>
          <w:lang w:eastAsia="cs-CZ"/>
        </w:rPr>
      </w:pPr>
      <w:r w:rsidRPr="00235A52">
        <w:rPr>
          <w:rFonts w:ascii="Times New Roman" w:eastAsia="Times New Roman" w:hAnsi="Times New Roman" w:cs="Times New Roman"/>
          <w:b/>
          <w:color w:val="181717"/>
          <w:sz w:val="28"/>
          <w:lang w:eastAsia="cs-CZ"/>
        </w:rPr>
        <w:t>P</w:t>
      </w:r>
      <w:r w:rsidRPr="00235A52">
        <w:rPr>
          <w:rFonts w:ascii="Times New Roman" w:eastAsia="Times New Roman" w:hAnsi="Times New Roman" w:cs="Times New Roman"/>
          <w:b/>
          <w:color w:val="181717"/>
          <w:sz w:val="21"/>
          <w:lang w:eastAsia="cs-CZ"/>
        </w:rPr>
        <w:t>latonov</w:t>
      </w:r>
      <w:r w:rsidRPr="00235A52">
        <w:rPr>
          <w:rFonts w:ascii="Times New Roman" w:eastAsia="Times New Roman" w:hAnsi="Times New Roman" w:cs="Times New Roman"/>
          <w:b/>
          <w:color w:val="181717"/>
          <w:sz w:val="28"/>
          <w:lang w:eastAsia="cs-CZ"/>
        </w:rPr>
        <w:t>, J</w:t>
      </w:r>
      <w:r w:rsidRPr="00235A52">
        <w:rPr>
          <w:rFonts w:ascii="Times New Roman" w:eastAsia="Times New Roman" w:hAnsi="Times New Roman" w:cs="Times New Roman"/>
          <w:b/>
          <w:color w:val="181717"/>
          <w:sz w:val="21"/>
          <w:lang w:eastAsia="cs-CZ"/>
        </w:rPr>
        <w:t>áma</w:t>
      </w:r>
      <w:r w:rsidRPr="00235A52">
        <w:rPr>
          <w:rFonts w:ascii="Times New Roman" w:eastAsia="Times New Roman" w:hAnsi="Times New Roman" w:cs="Times New Roman"/>
          <w:b/>
          <w:color w:val="181717"/>
          <w:sz w:val="28"/>
          <w:lang w:eastAsia="cs-CZ"/>
        </w:rPr>
        <w:t xml:space="preserve"> </w:t>
      </w:r>
      <w:r w:rsidRPr="00235A52">
        <w:rPr>
          <w:rFonts w:ascii="Times New Roman" w:eastAsia="Times New Roman" w:hAnsi="Times New Roman" w:cs="Times New Roman"/>
          <w:b/>
          <w:color w:val="181717"/>
          <w:sz w:val="21"/>
          <w:lang w:eastAsia="cs-CZ"/>
        </w:rPr>
        <w:t>a</w:t>
      </w:r>
      <w:r w:rsidRPr="00235A52">
        <w:rPr>
          <w:rFonts w:ascii="Times New Roman" w:eastAsia="Times New Roman" w:hAnsi="Times New Roman" w:cs="Times New Roman"/>
          <w:b/>
          <w:color w:val="181717"/>
          <w:sz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181717"/>
          <w:sz w:val="21"/>
          <w:lang w:eastAsia="cs-CZ"/>
        </w:rPr>
        <w:t>jej</w:t>
      </w:r>
      <w:r w:rsidRPr="00235A52">
        <w:rPr>
          <w:rFonts w:ascii="Times New Roman" w:eastAsia="Times New Roman" w:hAnsi="Times New Roman" w:cs="Times New Roman"/>
          <w:b/>
          <w:color w:val="181717"/>
          <w:sz w:val="21"/>
          <w:lang w:eastAsia="cs-CZ"/>
        </w:rPr>
        <w:t>ich</w:t>
      </w:r>
      <w:r w:rsidRPr="00235A52">
        <w:rPr>
          <w:rFonts w:ascii="Times New Roman" w:eastAsia="Times New Roman" w:hAnsi="Times New Roman" w:cs="Times New Roman"/>
          <w:b/>
          <w:color w:val="181717"/>
          <w:sz w:val="28"/>
          <w:lang w:eastAsia="cs-CZ"/>
        </w:rPr>
        <w:t xml:space="preserve"> </w:t>
      </w:r>
      <w:r w:rsidRPr="00235A52">
        <w:rPr>
          <w:rFonts w:ascii="Times New Roman" w:eastAsia="Times New Roman" w:hAnsi="Times New Roman" w:cs="Times New Roman"/>
          <w:b/>
          <w:color w:val="181717"/>
          <w:sz w:val="21"/>
          <w:lang w:eastAsia="cs-CZ"/>
        </w:rPr>
        <w:t>osudy</w:t>
      </w:r>
    </w:p>
    <w:p w:rsidR="00235A52" w:rsidRPr="00235A52" w:rsidRDefault="00235A52" w:rsidP="00235A52">
      <w:pPr>
        <w:spacing w:after="5" w:line="325" w:lineRule="auto"/>
        <w:ind w:left="-15" w:right="28"/>
        <w:jc w:val="both"/>
        <w:rPr>
          <w:rFonts w:ascii="Times New Roman" w:eastAsia="Times New Roman" w:hAnsi="Times New Roman" w:cs="Times New Roman"/>
          <w:color w:val="181717"/>
          <w:sz w:val="18"/>
          <w:lang w:eastAsia="cs-CZ"/>
        </w:rPr>
      </w:pP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>Andrej Platonov (vlastním jménem Andrej Platonovič Klimentov, 1899–1951) pocházel z Voroněže, kde po vychození církevní školy a absolvování učiliště studoval historicko­filozofickou fakultu Voroněžské univerzity, a poté železniční polytechniku. Ruské občanské války se účastnil jako řadový voják a pomocník strojvůdce v železničním vojsku Rudé armády. V povolání inženýra melioračních prací působil v Moskvě a Tambově. Už ve Voroněži začal psát, nejdřív jako esejista (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Posvěť se jméno tvé / Da svjatitsja imja tvojë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, 1920,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Elektrifikacija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>, 1921, aj.) a básník (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Blankytná hlubina / Golubaja glubina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>, 1922), později jako autor vědeckofantastických próz (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Potomci slunce / Potomki solnca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, 1922,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Měsíční bomba / Lunnaja bomba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>, 1926, aj.). Jeho první díla prozrazují maximalistické zanícení pro radikální změnu světa, ba vesmíru (tj. pro boj nejen s vykořisťováním, ale dokonce s přírodou a smrtí). Od poloviny dvacátých let se však v jeho tvorbě čím dál výrazněji projevuje především zkušenost zásadního rozporu mezi ideály a realitou Země sovětů – nejprve v historickém podobenství z dob Petra I. (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Jepifanská zdymadla / Jepifanskije šljuz y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>, 1927) a následně v ironizaci byrokratické zvůle tehdejšího SSSR (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Město Gradov / Gorod Gradov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, 1927,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Kterak Makar zapochyboval / Usomnivšijsja Makar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, 1929,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Co nám jde k duhu / Vprok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, 1931, vše česky 1966 pod názvem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Co nám jde k duhu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, aj.). </w:t>
      </w:r>
    </w:p>
    <w:p w:rsidR="00235A52" w:rsidRPr="00235A52" w:rsidRDefault="00235A52" w:rsidP="00235A52">
      <w:pPr>
        <w:spacing w:after="5" w:line="325" w:lineRule="auto"/>
        <w:ind w:left="-15" w:right="28" w:firstLine="160"/>
        <w:jc w:val="both"/>
        <w:rPr>
          <w:rFonts w:ascii="Times New Roman" w:eastAsia="Times New Roman" w:hAnsi="Times New Roman" w:cs="Times New Roman"/>
          <w:color w:val="181717"/>
          <w:sz w:val="18"/>
          <w:lang w:eastAsia="cs-CZ"/>
        </w:rPr>
      </w:pP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Málokdo mohl nést označení proletářského spisovatele větším právem než dělnický kádr Platonov – syn železničního strojníka a strojvůdce. Se skutečnými poměry v sovětské společnosti se však inženýr melioračních prací setkával nikoli při zájezdech „proletářských spisovatelů“ po vybraných stavbách socialismu, nýbrž při vlastní každodenní praxi v terénu – v továrních provozech, vlakových soupravách, vsích, kolchozech a sovchozech. Vzhledem k jeho zájmu o osudy nejposlednějších z posledních mu literární i kulturně politická kritika brzy začala vytýkat „okrajovost“ jeho témat i hrdinů a nakonec ho z nejvyšších míst pranýřovala dokonce za „anarchickou protistátnost, nutně vyrůstající z ‚humanistické‘ sebestřednosti“, příznačné pro nihilismus „neurastenických inteligentů“. Takto ostré výtky si Platonov vysloužil za povídku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Kterak Makar zapochyboval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, a to od jednoho z koryfejů ideologické čistoty tehdejší sovětské literatury, generálního tajemníka 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lastRenderedPageBreak/>
        <w:t xml:space="preserve">pověstné Revoluční asociace proletářských spisovatelů (RAPP) Leopolda Averbacha. Přední sovětský spisovatel Alexandr Fadějev, známý pod přezdívkou „spisovatelský ministr“, ve své stati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O jedné kulacké kronice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, napsané po konzultaci se samotným Stalinem (!), napadl Platonovovu povídku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Co nám jde k duhu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, kterou charakterizoval jako „ubohý příklad nejpodlejší a nejhnusnější pomluvy“ sovětského zřízení. Nebylo tudíž divu, že Platonovovy apokalyptické romány, dokončené na přelomu dvacátých a třicátých let –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 xml:space="preserve">Čevengur 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(1926–29), rekapitulující první čtvrtinu 20. století, a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Jáma / Kotlovan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 (1930), portrétující novou stalinskou politiku kolektivizace a industrializace – už nesměly vyjít tiskem, stejně jako řada jeho dalších děl (například románová pověst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Džan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 z let 1933–35).</w:t>
      </w:r>
    </w:p>
    <w:p w:rsidR="00235A52" w:rsidRPr="00235A52" w:rsidRDefault="00235A52" w:rsidP="00235A52">
      <w:pPr>
        <w:spacing w:after="5" w:line="325" w:lineRule="auto"/>
        <w:ind w:left="152" w:right="28" w:firstLine="160"/>
        <w:jc w:val="both"/>
        <w:rPr>
          <w:rFonts w:ascii="Times New Roman" w:eastAsia="Times New Roman" w:hAnsi="Times New Roman" w:cs="Times New Roman"/>
          <w:color w:val="181717"/>
          <w:sz w:val="18"/>
          <w:lang w:eastAsia="cs-CZ"/>
        </w:rPr>
      </w:pP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Román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Jáma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 nabízel Platonov k vydání na mnoha místech. Od roku 1930 putoval jeho strojopis po redakcích sovětských časopisů, jejichž editoři z něj pořádali veřejná čtení. Kupříkladu kritik V. V. Goľcev si zaznamenal do deníku: „Na večeru měsíčníku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 xml:space="preserve">Novyj mir 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četba úryvků z románu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Jáma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. Ta věc mě ohromila svou celistvostí.“ Během jedné takové prezentace před spisovateli se Platonov doznal, že aby vůbec dokázal přijmout a literárně zpracovat to, co se při kolektivizaci děje,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lámalo mu to kosti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… </w:t>
      </w:r>
    </w:p>
    <w:p w:rsidR="00235A52" w:rsidRPr="00235A52" w:rsidRDefault="00235A52" w:rsidP="00235A52">
      <w:pPr>
        <w:spacing w:after="278" w:line="325" w:lineRule="auto"/>
        <w:ind w:left="152" w:right="28" w:firstLine="160"/>
        <w:jc w:val="both"/>
        <w:rPr>
          <w:rFonts w:ascii="Times New Roman" w:eastAsia="Times New Roman" w:hAnsi="Times New Roman" w:cs="Times New Roman"/>
          <w:color w:val="181717"/>
          <w:sz w:val="18"/>
          <w:lang w:eastAsia="cs-CZ"/>
        </w:rPr>
      </w:pP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Platonov nebyl úředně zcela umlčen, za války byl znám jako autor frontových reportáží a směl publikovat převyprávění lidových pohádek, ale vydání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Jámy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 a dalších svých stěžejních děl se nedočkal. </w:t>
      </w:r>
    </w:p>
    <w:p w:rsidR="00235A52" w:rsidRPr="00235A52" w:rsidRDefault="00235A52" w:rsidP="00235A52">
      <w:pPr>
        <w:spacing w:after="311" w:line="325" w:lineRule="auto"/>
        <w:ind w:left="152" w:right="28"/>
        <w:jc w:val="both"/>
        <w:rPr>
          <w:rFonts w:ascii="Times New Roman" w:eastAsia="Times New Roman" w:hAnsi="Times New Roman" w:cs="Times New Roman"/>
          <w:color w:val="181717"/>
          <w:sz w:val="18"/>
          <w:lang w:eastAsia="cs-CZ"/>
        </w:rPr>
      </w:pP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Péčí vdovy po autorovi se román dostal na Západ. Vyšel roku 1969 rusky ve frankfurtském časopisu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Grani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 a rovněž v londýnském časopisu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Student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. Roku 1973 vyšla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Jáma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 anglicky v michiganském nakladatelství Ardis pod názvem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Foundation Pit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 se známou předmluvou Josifa Brodského. V SSSR se román poprvé objevil až roku 1987 v časopisu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Novyj mir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, a knižně roku 1988 (v knize Platonov, Andrej: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Juveniľnoje morje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). Odtud text – pod názvem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Stavební jáma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 – přeložila do češtiny Anna Nováková (autorka většiny předtím i poto</w:t>
      </w:r>
      <w:r>
        <w:rPr>
          <w:rFonts w:ascii="Times New Roman" w:eastAsia="Times New Roman" w:hAnsi="Times New Roman" w:cs="Times New Roman"/>
          <w:color w:val="181717"/>
          <w:sz w:val="18"/>
          <w:lang w:eastAsia="cs-CZ"/>
        </w:rPr>
        <w:t>m vydaných českých překla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dů Platonova). Její překlad vyšel roku 1988 v 6.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čísle časopisu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Sovětská literatura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>.</w:t>
      </w:r>
    </w:p>
    <w:p w:rsidR="00235A52" w:rsidRPr="00235A52" w:rsidRDefault="00235A52" w:rsidP="00235A52">
      <w:pPr>
        <w:spacing w:after="5" w:line="325" w:lineRule="auto"/>
        <w:ind w:left="-15" w:right="28" w:firstLine="160"/>
        <w:jc w:val="both"/>
        <w:rPr>
          <w:rFonts w:ascii="Times New Roman" w:eastAsia="Times New Roman" w:hAnsi="Times New Roman" w:cs="Times New Roman"/>
          <w:color w:val="181717"/>
          <w:sz w:val="18"/>
          <w:lang w:eastAsia="cs-CZ"/>
        </w:rPr>
      </w:pP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lastRenderedPageBreak/>
        <w:t>Editoři těchto vydání měli k dispozici text, pozměněný vnějšími zásahy.</w:t>
      </w:r>
      <w:r w:rsidRPr="00235A52">
        <w:rPr>
          <w:rFonts w:ascii="Times New Roman" w:eastAsia="Times New Roman" w:hAnsi="Times New Roman" w:cs="Times New Roman"/>
          <w:b/>
          <w:color w:val="181717"/>
          <w:sz w:val="14"/>
          <w:vertAlign w:val="superscript"/>
          <w:lang w:eastAsia="cs-CZ"/>
        </w:rPr>
        <w:t xml:space="preserve">  </w:t>
      </w:r>
      <w:r w:rsidRPr="00235A52">
        <w:rPr>
          <w:rFonts w:ascii="Times New Roman" w:eastAsia="Times New Roman" w:hAnsi="Times New Roman" w:cs="Times New Roman"/>
          <w:b/>
          <w:color w:val="181717"/>
          <w:sz w:val="14"/>
          <w:vertAlign w:val="superscript"/>
          <w:lang w:eastAsia="cs-CZ"/>
        </w:rPr>
        <w:footnoteReference w:id="1"/>
      </w:r>
      <w:r w:rsidRPr="00235A52">
        <w:rPr>
          <w:rFonts w:ascii="Times New Roman" w:eastAsia="Times New Roman" w:hAnsi="Times New Roman" w:cs="Times New Roman"/>
          <w:b/>
          <w:color w:val="181717"/>
          <w:sz w:val="14"/>
          <w:vertAlign w:val="superscript"/>
          <w:lang w:eastAsia="cs-CZ"/>
        </w:rPr>
        <w:t>)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 Mimoto daný text nepředstavoval verzi poslední ruky: autor totiž při své konečné redakci vyškrtl z různých míst textu několik odstavců a na jiných místech text doplnil. V devadesátých letech pokročil v Rusku výzkum Platonovovy pozůstalosti ve všech směrech natolik, že roku 2000 (nově též v roce 2021) mohlo dojít k akademickému vydání románu s použitím autorské verze poslední ruky. Toto vydání (Platonov, Andrej: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Kotlovan: Těkst, matěrialy tvorčeskoj istorii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, Nauka, Sankt­Petěrburg 2000) rekonstruuje původní text bez nánosů a deformací z předchozích edic – jak zahraničních, tak ruských – a respektuje poslední autorovy opravy strojopisu při srovnání s jinými strojopisnými kopiemi a autorovými rukopisy, uchovanými ve státních archivech a ve spisovatelově domácím archivu. </w:t>
      </w:r>
    </w:p>
    <w:p w:rsidR="00235A52" w:rsidRPr="00235A52" w:rsidRDefault="00235A52" w:rsidP="00235A52">
      <w:pPr>
        <w:spacing w:after="278" w:line="325" w:lineRule="auto"/>
        <w:ind w:left="-15" w:right="28" w:firstLine="160"/>
        <w:jc w:val="both"/>
        <w:rPr>
          <w:rFonts w:ascii="Times New Roman" w:eastAsia="Times New Roman" w:hAnsi="Times New Roman" w:cs="Times New Roman"/>
          <w:color w:val="181717"/>
          <w:sz w:val="18"/>
          <w:lang w:eastAsia="cs-CZ"/>
        </w:rPr>
      </w:pP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Z uvedeného akademického vydání byl pořízen přítomný český překlad románu. </w:t>
      </w:r>
    </w:p>
    <w:p w:rsidR="00235A52" w:rsidRPr="00235A52" w:rsidRDefault="00235A52" w:rsidP="00235A52">
      <w:pPr>
        <w:spacing w:after="5" w:line="325" w:lineRule="auto"/>
        <w:ind w:left="-15" w:right="28"/>
        <w:jc w:val="both"/>
        <w:rPr>
          <w:rFonts w:ascii="Times New Roman" w:eastAsia="Times New Roman" w:hAnsi="Times New Roman" w:cs="Times New Roman"/>
          <w:color w:val="181717"/>
          <w:sz w:val="18"/>
          <w:lang w:eastAsia="cs-CZ"/>
        </w:rPr>
      </w:pP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Na nespočet obsahových i jazykových zvláštností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Jámy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, ať vzhledem k dobovým politickým souvislostem či k autorovým tvůrčím postupům, upozorňuje stať Natalji Dužinové, vydaná roku 2010 Nakladatelstvím Moskevské univerzity pod názvem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Putěvoditeľ po povesti A.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P.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 xml:space="preserve"> 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Platonova „Kotlovan“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>. Představuje zasvěcený, a přitom přehledný úhrn dosavadního platonovského bádání nad</w:t>
      </w: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 xml:space="preserve"> Jámou</w:t>
      </w:r>
      <w:r w:rsidRPr="00235A52">
        <w:rPr>
          <w:rFonts w:ascii="Times New Roman" w:eastAsia="Times New Roman" w:hAnsi="Times New Roman" w:cs="Times New Roman"/>
          <w:color w:val="181717"/>
          <w:sz w:val="18"/>
          <w:lang w:eastAsia="cs-CZ"/>
        </w:rPr>
        <w:t>. V naší edici plní úlohu obsáhlého doslovu.</w:t>
      </w:r>
    </w:p>
    <w:p w:rsidR="00235A52" w:rsidRPr="00235A52" w:rsidRDefault="00235A52" w:rsidP="00235A52">
      <w:pPr>
        <w:spacing w:after="0"/>
        <w:ind w:right="41"/>
        <w:jc w:val="right"/>
        <w:rPr>
          <w:rFonts w:ascii="Times New Roman" w:eastAsia="Times New Roman" w:hAnsi="Times New Roman" w:cs="Times New Roman"/>
          <w:color w:val="181717"/>
          <w:sz w:val="18"/>
          <w:lang w:eastAsia="cs-CZ"/>
        </w:rPr>
      </w:pPr>
      <w:r w:rsidRPr="00235A52">
        <w:rPr>
          <w:rFonts w:ascii="Times New Roman" w:eastAsia="Times New Roman" w:hAnsi="Times New Roman" w:cs="Times New Roman"/>
          <w:i/>
          <w:color w:val="181717"/>
          <w:sz w:val="18"/>
          <w:lang w:eastAsia="cs-CZ"/>
        </w:rPr>
        <w:t>B. S.</w:t>
      </w:r>
    </w:p>
    <w:p w:rsidR="00235A52" w:rsidRPr="00235A52" w:rsidRDefault="00235A52" w:rsidP="00235A52">
      <w:pPr>
        <w:spacing w:after="5" w:line="325" w:lineRule="auto"/>
        <w:ind w:right="40" w:firstLine="160"/>
        <w:jc w:val="both"/>
        <w:rPr>
          <w:rFonts w:ascii="Times New Roman" w:eastAsia="Times New Roman" w:hAnsi="Times New Roman" w:cs="Times New Roman"/>
          <w:color w:val="181717"/>
          <w:sz w:val="18"/>
          <w:lang w:eastAsia="cs-CZ"/>
        </w:rPr>
        <w:sectPr w:rsidR="00235A52" w:rsidRPr="00235A5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6547" w:h="11356"/>
          <w:pgMar w:top="839" w:right="584" w:bottom="437" w:left="424" w:header="708" w:footer="51" w:gutter="0"/>
          <w:cols w:space="708"/>
        </w:sectPr>
      </w:pPr>
    </w:p>
    <w:p w:rsidR="00423618" w:rsidRDefault="00423618" w:rsidP="00235A52">
      <w:bookmarkStart w:id="0" w:name="_GoBack"/>
      <w:bookmarkEnd w:id="0"/>
    </w:p>
    <w:sectPr w:rsidR="0042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BA9" w:rsidRDefault="00643BA9" w:rsidP="00235A52">
      <w:pPr>
        <w:spacing w:after="0" w:line="240" w:lineRule="auto"/>
      </w:pPr>
      <w:r>
        <w:separator/>
      </w:r>
    </w:p>
  </w:endnote>
  <w:endnote w:type="continuationSeparator" w:id="0">
    <w:p w:rsidR="00643BA9" w:rsidRDefault="00643BA9" w:rsidP="0023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52" w:rsidRDefault="00235A5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52" w:rsidRDefault="00235A52">
    <w:pPr>
      <w:spacing w:after="0"/>
      <w:ind w:right="-20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35A52">
      <w:rPr>
        <w:b/>
        <w:noProof/>
      </w:rPr>
      <w:t>1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52" w:rsidRDefault="00235A52">
    <w:pPr>
      <w:spacing w:after="0"/>
      <w:ind w:right="-20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BA9" w:rsidRDefault="00643BA9" w:rsidP="00235A52">
      <w:pPr>
        <w:spacing w:after="0" w:line="240" w:lineRule="auto"/>
      </w:pPr>
      <w:r>
        <w:separator/>
      </w:r>
    </w:p>
  </w:footnote>
  <w:footnote w:type="continuationSeparator" w:id="0">
    <w:p w:rsidR="00643BA9" w:rsidRDefault="00643BA9" w:rsidP="00235A52">
      <w:pPr>
        <w:spacing w:after="0" w:line="240" w:lineRule="auto"/>
      </w:pPr>
      <w:r>
        <w:continuationSeparator/>
      </w:r>
    </w:p>
  </w:footnote>
  <w:footnote w:id="1">
    <w:p w:rsidR="00235A52" w:rsidRDefault="00235A52" w:rsidP="00235A52">
      <w:pPr>
        <w:pStyle w:val="footnotedescription"/>
        <w:spacing w:line="245" w:lineRule="auto"/>
        <w:ind w:right="40"/>
      </w:pPr>
      <w:r>
        <w:rPr>
          <w:rStyle w:val="footnotemark"/>
        </w:rPr>
        <w:footnoteRef/>
      </w:r>
      <w:r>
        <w:t xml:space="preserve"> Například ve větě „proletariát žije sám jako parchant v této neveselé pustině“ bylo oproti autorské verzi vyškrtnuto sousloví „jako parchant“, ve větě „ta písmena vykroužila horoucí ruka revolucionáře“ bylo slovo „revolucionáře“ nahrazeno slovem „okresu“, Žačevův výrok „já teď v komunismus nevěřím“ byl změněn na „já už teď ničemu nevěřím“ atp. Důsledně bylo z textu vyškrtáno jméno </w:t>
      </w:r>
      <w:r>
        <w:rPr>
          <w:rFonts w:ascii="Calibri" w:eastAsia="Calibri" w:hAnsi="Calibri" w:cs="Calibri"/>
          <w:i/>
        </w:rPr>
        <w:t>Stalin</w:t>
      </w:r>
      <w:r>
        <w:t xml:space="preserve">, které buď nahradilo jméno </w:t>
      </w:r>
      <w:r>
        <w:rPr>
          <w:rFonts w:ascii="Calibri" w:eastAsia="Calibri" w:hAnsi="Calibri" w:cs="Calibri"/>
          <w:i/>
        </w:rPr>
        <w:t>Lenin</w:t>
      </w:r>
      <w:r>
        <w:t xml:space="preserve"> (například v Nastině replice namísto „Hlavní je Stalin a druhej je Buďonnyj“ bylo vloženo „Hlavní je Lenin a druhej je Buďonnyj“), nebo byl text ponechán beze jména (například místo Nastina výroku „A tys tady udělal Stalinovi kolchoz?“ bylo užito „A tys tady udělal kolchoz?“).</w:t>
      </w:r>
    </w:p>
    <w:p w:rsidR="00235A52" w:rsidRPr="00235A52" w:rsidRDefault="00235A52" w:rsidP="00235A52">
      <w:pPr>
        <w:rPr>
          <w:lang w:eastAsia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52" w:rsidRDefault="00235A5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52" w:rsidRDefault="00235A5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52" w:rsidRDefault="00235A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93"/>
    <w:rsid w:val="00235A52"/>
    <w:rsid w:val="00423618"/>
    <w:rsid w:val="00643BA9"/>
    <w:rsid w:val="009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1669"/>
  <w15:chartTrackingRefBased/>
  <w15:docId w15:val="{B822F41E-E659-4A90-B1C4-3FE7EEE4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rsid w:val="00235A52"/>
    <w:pPr>
      <w:spacing w:after="0" w:line="249" w:lineRule="auto"/>
      <w:ind w:left="227" w:hanging="227"/>
      <w:jc w:val="both"/>
    </w:pPr>
    <w:rPr>
      <w:rFonts w:ascii="Times New Roman" w:eastAsia="Times New Roman" w:hAnsi="Times New Roman" w:cs="Times New Roman"/>
      <w:b/>
      <w:color w:val="181717"/>
      <w:sz w:val="14"/>
      <w:lang w:eastAsia="cs-CZ"/>
    </w:rPr>
  </w:style>
  <w:style w:type="character" w:customStyle="1" w:styleId="footnotedescriptionChar">
    <w:name w:val="footnote description Char"/>
    <w:link w:val="footnotedescription"/>
    <w:rsid w:val="00235A52"/>
    <w:rPr>
      <w:rFonts w:ascii="Times New Roman" w:eastAsia="Times New Roman" w:hAnsi="Times New Roman" w:cs="Times New Roman"/>
      <w:b/>
      <w:color w:val="181717"/>
      <w:sz w:val="14"/>
      <w:lang w:eastAsia="cs-CZ"/>
    </w:rPr>
  </w:style>
  <w:style w:type="character" w:customStyle="1" w:styleId="footnotemark">
    <w:name w:val="footnote mark"/>
    <w:hidden/>
    <w:rsid w:val="00235A52"/>
    <w:rPr>
      <w:rFonts w:ascii="Times New Roman" w:eastAsia="Times New Roman" w:hAnsi="Times New Roman" w:cs="Times New Roman"/>
      <w:b/>
      <w:color w:val="181717"/>
      <w:sz w:val="1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Soukal Josef</dc:creator>
  <cp:keywords/>
  <dc:description/>
  <cp:lastModifiedBy>Soukal Josef</cp:lastModifiedBy>
  <cp:revision>2</cp:revision>
  <dcterms:created xsi:type="dcterms:W3CDTF">2022-08-23T11:04:00Z</dcterms:created>
  <dcterms:modified xsi:type="dcterms:W3CDTF">2022-08-23T11:04:00Z</dcterms:modified>
</cp:coreProperties>
</file>