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49801" w14:textId="41D8EBEA" w:rsidR="00D52B49" w:rsidRDefault="00D52B49" w:rsidP="00BF2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ASOCIACE ČEŠTINÁŘŮ K NÁVRHŮM NA ZMĚNU MATURITNÍ ZKOUŠKY</w:t>
      </w:r>
    </w:p>
    <w:p w14:paraId="39DF4042" w14:textId="77777777" w:rsidR="00BF2CA7" w:rsidRDefault="00BF2CA7" w:rsidP="00BF2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4174E" w14:textId="38D1BA93" w:rsidR="00D52B49" w:rsidRPr="00BF2CA7" w:rsidRDefault="001452F3" w:rsidP="00BF2CA7">
      <w:pPr>
        <w:spacing w:after="0" w:line="240" w:lineRule="auto"/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  <w:r w:rsidRPr="00BF2CA7">
        <w:rPr>
          <w:rFonts w:ascii="Times New Roman" w:hAnsi="Times New Roman" w:cs="Times New Roman"/>
          <w:b/>
          <w:sz w:val="24"/>
          <w:szCs w:val="24"/>
        </w:rPr>
        <w:t>S nástupem nové vlády ožila diskuse na maturitní téma – pravidelně se k němu vyslovuje ministr školství Petr Gazdík,</w:t>
      </w:r>
      <w:r w:rsidR="00D52B49" w:rsidRPr="00BF2CA7">
        <w:rPr>
          <w:rFonts w:ascii="Times New Roman" w:hAnsi="Times New Roman" w:cs="Times New Roman"/>
          <w:b/>
          <w:sz w:val="24"/>
          <w:szCs w:val="24"/>
        </w:rPr>
        <w:t xml:space="preserve"> objevil se (zatím pracovní) </w:t>
      </w:r>
      <w:hyperlink r:id="rId6" w:history="1">
        <w:r w:rsidR="00FC3ED4" w:rsidRPr="00E4416A">
          <w:rPr>
            <w:rStyle w:val="Hypertextovodkaz"/>
            <w:rFonts w:ascii="Times New Roman" w:hAnsi="Times New Roman" w:cs="Times New Roman"/>
            <w:b/>
            <w:bCs/>
            <w:color w:val="2F5496" w:themeColor="accent5" w:themeShade="BF"/>
            <w:sz w:val="24"/>
            <w:szCs w:val="24"/>
            <w:shd w:val="clear" w:color="auto" w:fill="FFFFFF"/>
          </w:rPr>
          <w:t xml:space="preserve">návrh </w:t>
        </w:r>
        <w:proofErr w:type="spellStart"/>
        <w:r w:rsidR="00FC3ED4" w:rsidRPr="00E4416A">
          <w:rPr>
            <w:rStyle w:val="Hypertextovodkaz"/>
            <w:rFonts w:ascii="Times New Roman" w:hAnsi="Times New Roman" w:cs="Times New Roman"/>
            <w:b/>
            <w:bCs/>
            <w:color w:val="2F5496" w:themeColor="accent5" w:themeShade="BF"/>
            <w:sz w:val="24"/>
            <w:szCs w:val="24"/>
            <w:shd w:val="clear" w:color="auto" w:fill="FFFFFF"/>
          </w:rPr>
          <w:t>think</w:t>
        </w:r>
        <w:proofErr w:type="spellEnd"/>
        <w:r w:rsidR="00FC3ED4" w:rsidRPr="00E4416A">
          <w:rPr>
            <w:rStyle w:val="Hypertextovodkaz"/>
            <w:rFonts w:ascii="Times New Roman" w:hAnsi="Times New Roman" w:cs="Times New Roman"/>
            <w:b/>
            <w:bCs/>
            <w:color w:val="2F5496" w:themeColor="accent5" w:themeShade="BF"/>
            <w:sz w:val="24"/>
            <w:szCs w:val="24"/>
            <w:shd w:val="clear" w:color="auto" w:fill="FFFFFF"/>
          </w:rPr>
          <w:t>-tanku Vzdělávání 21 na podobu maturitní zkoušky</w:t>
        </w:r>
      </w:hyperlink>
      <w:r w:rsidR="00FC3ED4" w:rsidRPr="00BF2CA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C313A" w:rsidRPr="00BF2CA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(dále jen Návrh)</w:t>
      </w:r>
      <w:r w:rsidR="00D52B49" w:rsidRPr="00BF2CA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a komentáře k němu. Tuto diskusi samozřejmě vítám</w:t>
      </w:r>
      <w:r w:rsidR="0091267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e, zkouška má problematické prvky</w:t>
      </w:r>
      <w:r w:rsidR="00D52B49" w:rsidRPr="00BF2CA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. Konstatujeme však, že diskuse povede k smysluplným závěrům jen tehdy, pokud se nebude </w:t>
      </w:r>
      <w:r w:rsidR="0091267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vyhýbat základním maturitním</w:t>
      </w:r>
      <w:r w:rsidR="00BF2CA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problémů</w:t>
      </w:r>
      <w:r w:rsidR="0091267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m</w:t>
      </w:r>
      <w:r w:rsidR="00BF2CA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, neboť ty </w:t>
      </w:r>
      <w:r w:rsidR="00BF2CA7" w:rsidRPr="00BF2CA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odrážejí slabá místa dnešního školství a vzdělání obecně.</w:t>
      </w:r>
    </w:p>
    <w:p w14:paraId="525CCB3F" w14:textId="77777777" w:rsidR="00BF2CA7" w:rsidRDefault="00BF2CA7" w:rsidP="00BF2CA7">
      <w:pPr>
        <w:spacing w:after="0" w:line="240" w:lineRule="auto"/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</w:p>
    <w:p w14:paraId="1E4E3EAC" w14:textId="43D6FE23" w:rsidR="00BF2CA7" w:rsidRPr="00BF2CA7" w:rsidRDefault="00BF2CA7" w:rsidP="00BF2CA7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BF2CA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Na první z těchto problémů jsme </w:t>
      </w:r>
      <w:hyperlink r:id="rId7" w:history="1">
        <w:r w:rsidRPr="00F23A2A">
          <w:rPr>
            <w:rStyle w:val="Hypertextovodkaz"/>
            <w:rFonts w:ascii="Times New Roman" w:hAnsi="Times New Roman" w:cs="Times New Roman"/>
            <w:bCs/>
            <w:color w:val="2F5496" w:themeColor="accent5" w:themeShade="BF"/>
            <w:sz w:val="24"/>
            <w:szCs w:val="24"/>
            <w:shd w:val="clear" w:color="auto" w:fill="FFFFFF"/>
          </w:rPr>
          <w:t>poukázali už v r. 2013</w:t>
        </w:r>
      </w:hyperlink>
      <w:r w:rsidRPr="00BF2CA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: </w:t>
      </w:r>
    </w:p>
    <w:p w14:paraId="4B550309" w14:textId="2F11C3FF" w:rsidR="00BF2CA7" w:rsidRPr="00BF2CA7" w:rsidRDefault="00BF2CA7" w:rsidP="00BF2CA7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BF2CA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„Po r. 1989 se možnost středoškolského studia otevřela pro většinu populace. Rozšíření vzdělávací nabídky však bylo mylně ztotožněno se samotným vzděláním a vyústilo ve změny, které s nárůstem kvantity přinesly značný pokles kvality. </w:t>
      </w: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(…) </w:t>
      </w:r>
      <w:r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Část žáků</w:t>
      </w: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(…)</w:t>
      </w:r>
      <w:r w:rsidRPr="00BF2CA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získávala maturitní vysvědčení, avšak nikoli odpovídající vzdělání.</w:t>
      </w:r>
    </w:p>
    <w:p w14:paraId="2E4C9A4F" w14:textId="5798DC63" w:rsidR="00BF2CA7" w:rsidRDefault="00BF2CA7" w:rsidP="00BF2CA7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Tento stav je při současném poměru maturantů vůči celému populačnímu ročníku zákonitý, a v dosavadním systému neřešitelný.</w:t>
      </w:r>
      <w:r w:rsidRPr="00BF2CA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I kdyby se podařilo využít nejrůznějších rezerv, které současná výuka na středních školách má, není možné změnit míru studijních předpokladů celé populace.“</w:t>
      </w:r>
    </w:p>
    <w:p w14:paraId="325F2848" w14:textId="4D128EDD" w:rsidR="004A7B41" w:rsidRDefault="004A7B41" w:rsidP="00AB05C2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Připomínáme, že maturita je </w:t>
      </w:r>
      <w:r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zkouška atestační, která má garantovat úroveň vzdělání</w:t>
      </w: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(pro stát, společnost, zaměstnavatele, samotného žáka). </w:t>
      </w:r>
      <w:r w:rsidR="0063592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Platí však, že</w:t>
      </w:r>
      <w:r w:rsidR="003C50BF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3C50BF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s výjimkou státem (</w:t>
      </w:r>
      <w:proofErr w:type="spellStart"/>
      <w:r w:rsidR="003C50BF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Cermatem</w:t>
      </w:r>
      <w:proofErr w:type="spellEnd"/>
      <w:r w:rsidR="003C50BF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) garantovaných částí zkoušky není zajištěna objektivita a srovnatelnost hodnocení</w:t>
      </w:r>
      <w:r w:rsidR="003C50BF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a že </w:t>
      </w:r>
      <w:r w:rsidR="003C50BF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ve školami garantovaných částech zkoušky nebyla stanovena jednotná maturitní úroveň</w:t>
      </w:r>
      <w:r w:rsidR="0091267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(u těch </w:t>
      </w:r>
      <w:proofErr w:type="spellStart"/>
      <w:r w:rsidR="0091267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oborově</w:t>
      </w:r>
      <w:r w:rsidR="003C50BF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didaktických</w:t>
      </w:r>
      <w:proofErr w:type="spellEnd"/>
      <w:r w:rsidR="003C50BF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cílů vzdělávání, kde je to možné)</w:t>
      </w:r>
      <w:r w:rsidR="001E384A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a</w:t>
      </w:r>
      <w:r w:rsidR="00AB05C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se stanovením této úrovně </w:t>
      </w:r>
      <w:r w:rsidR="001E384A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se zatím </w:t>
      </w:r>
      <w:r w:rsidR="00AB05C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vůbec nepočítá. </w:t>
      </w:r>
      <w:r w:rsidR="00AB05C2" w:rsidRPr="00B6528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Stát také nezajišťuje efektivní kontrolu</w:t>
      </w:r>
      <w:r w:rsidR="00AB05C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nad tím, zda </w:t>
      </w:r>
      <w:r w:rsidR="00C61E5A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jsou školní části zkoušky metodicky vedeny</w:t>
      </w:r>
      <w:r w:rsidR="00AB05C2" w:rsidRPr="00AB05C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tak, aby byla funkční, a jestli je obsah zkoušky adekvátní cílům </w:t>
      </w:r>
      <w:r w:rsidR="0091267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výuky </w:t>
      </w:r>
      <w:r w:rsidR="00AB05C2" w:rsidRPr="00AB05C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daného předmětu</w:t>
      </w:r>
      <w:r w:rsidR="00AB05C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(nevíme, zda </w:t>
      </w:r>
      <w:r w:rsidR="00C61E5A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stát vůbec schraňuje příslušnou</w:t>
      </w:r>
      <w:r w:rsidR="00AB05C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část maturitních dat, popř. zda se jimi nějak zabývá). </w:t>
      </w:r>
      <w:r w:rsidR="00AB05C2" w:rsidRPr="001E384A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Za tohoto stavu je</w:t>
      </w:r>
      <w:r w:rsidR="00AB05C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jedno, nastavím</w:t>
      </w:r>
      <w:r w:rsidR="0012322B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e-li úředně jednu či dvě </w:t>
      </w:r>
      <w:r w:rsidR="00AB05C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maturit</w:t>
      </w:r>
      <w:r w:rsidR="0012322B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y či úrovně maturit</w:t>
      </w:r>
      <w:r w:rsidR="00AB05C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– ve skutečnosti </w:t>
      </w:r>
      <w:r w:rsidR="00AB05C2" w:rsidRPr="00A31D96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budeme mít </w:t>
      </w:r>
      <w:r w:rsidR="00912677" w:rsidRPr="00A31D96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i </w:t>
      </w:r>
      <w:r w:rsidR="00AB05C2" w:rsidRPr="00A31D96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nadále těchto úrovní tisíce</w:t>
      </w:r>
      <w:r w:rsidR="00AB05C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. A především</w:t>
      </w: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nemůžeme dospět k</w:t>
      </w:r>
      <w:r w:rsidR="0012322B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relevantní</w:t>
      </w:r>
      <w:r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m závěrům </w:t>
      </w:r>
      <w:r w:rsidR="0012322B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o vzdělání středoškoláků</w:t>
      </w:r>
      <w:r w:rsidR="0012322B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.</w:t>
      </w:r>
      <w:r w:rsidR="001E384A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Je tedy s</w:t>
      </w: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 podivem, že se </w:t>
      </w:r>
      <w:r w:rsidR="001E384A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spíše hledá cesta k u</w:t>
      </w:r>
      <w:r w:rsidR="006842AD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menšení role centrálních, objektivizujících částí zkoušky (a dokonce se opakují nepravdivá tvrzení o jejich </w:t>
      </w:r>
      <w:r w:rsidR="001E384A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nízké kvalitě a </w:t>
      </w:r>
      <w:r w:rsidR="006842AD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údajném zaměření na</w:t>
      </w:r>
      <w:r w:rsidR="001E384A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znalosti, nikoli na kompetence</w:t>
      </w:r>
      <w:r w:rsidR="006842AD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– fakta </w:t>
      </w:r>
      <w:r w:rsidR="00C61E5A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hovoří o úplném opaku</w:t>
      </w:r>
      <w:r w:rsidR="006842AD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).</w:t>
      </w:r>
    </w:p>
    <w:p w14:paraId="672E43A0" w14:textId="62C99016" w:rsidR="00C61E5A" w:rsidRDefault="002F6694" w:rsidP="00AB05C2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Za málo uvážlivé považujeme to, že </w:t>
      </w:r>
      <w:r w:rsidR="00C61E5A" w:rsidRPr="002F6694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změna maturit </w:t>
      </w:r>
      <w: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má </w:t>
      </w:r>
      <w:r w:rsidR="00C61E5A" w:rsidRPr="002F6694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předběhnout inovaci klíčových vzdělávacích dokument</w:t>
      </w:r>
      <w:r w:rsidR="004B61B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ů – rámcových vzdělávacích programů </w:t>
      </w:r>
      <w:r w:rsidR="00C61E5A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pro gymnázia a</w:t>
      </w:r>
      <w:r w:rsidR="0091267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pro další střední školy</w:t>
      </w:r>
      <w:r w:rsidR="00C61E5A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. </w:t>
      </w: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Jejich revize jsou teprve v počáteční fázi, ujasňuje se pojetí, základní terminologie, teprve následně začnou pracovat oborové skupiny, jež </w:t>
      </w:r>
      <w:r w:rsidR="00530C20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z</w:t>
      </w: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formulují didaktické cíle a jádrové učivo; vše pak bude potřeba pilotně ověřit – a t</w:t>
      </w:r>
      <w:r w:rsidR="00B6528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eprve poté bude možné definitivně nastavit maturitní </w:t>
      </w:r>
      <w:r w:rsidR="00A31D96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obsah a také </w:t>
      </w:r>
      <w:bookmarkStart w:id="0" w:name="_GoBack"/>
      <w:bookmarkEnd w:id="0"/>
      <w:proofErr w:type="gramStart"/>
      <w:r w:rsidR="00B6528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úroveň(ně</w:t>
      </w:r>
      <w:proofErr w:type="gramEnd"/>
      <w:r w:rsidR="00B6528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)</w:t>
      </w: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(připojujeme, že prvotně by měla</w:t>
      </w:r>
      <w:r w:rsidR="00B6528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/y/</w:t>
      </w: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být dána</w:t>
      </w:r>
      <w:r w:rsidR="00B65282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/y/</w:t>
      </w: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hledisky odbornými, nikoli politickými). </w:t>
      </w:r>
    </w:p>
    <w:p w14:paraId="75AB0116" w14:textId="7988353D" w:rsidR="0012322B" w:rsidRPr="00C61E5A" w:rsidRDefault="00B65282" w:rsidP="0012322B">
      <w:pPr>
        <w:spacing w:after="0" w:line="240" w:lineRule="auto"/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Dosavadní mediální vyjádření včetně Návrhu</w:t>
      </w:r>
      <w:r w:rsidR="0012322B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bohužel </w:t>
      </w:r>
      <w:r w:rsidR="00530C20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většinou </w:t>
      </w:r>
      <w:r w:rsidR="0012322B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ukazují, že maturitní problémy </w:t>
      </w:r>
      <w: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se </w:t>
      </w:r>
      <w:r w:rsidR="0012322B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nadále </w:t>
      </w:r>
      <w:r w:rsidR="00FC3ED4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řeší je</w:t>
      </w:r>
      <w:r w:rsidR="0012322B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</w:t>
      </w:r>
      <w:r w:rsidR="00FC3ED4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0724B7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vnějškově</w:t>
      </w:r>
      <w:r w:rsidR="0012322B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a že navrhované úpravy by spíše přinesly problémy nové.</w:t>
      </w:r>
      <w:r w:rsidR="006E2A11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Vedly by jen k dalšímu umělému zvyšování počtu odmaturovavších a ke snížení nároků na část absolventů středních škol</w:t>
      </w:r>
      <w:r w:rsidR="0063592E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, také by</w:t>
      </w:r>
      <w:r w:rsidR="006E2A11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zkomplikovaly právní a org</w:t>
      </w:r>
      <w: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anizační stránku studia. Nesměřovaly</w:t>
      </w:r>
      <w:r w:rsidR="006E2A11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by k posílení zodpovědnosti středoškoláků za </w:t>
      </w:r>
      <w:r w:rsidR="004A7B41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vlastní studium a jeho výsledky.</w:t>
      </w:r>
      <w:r w:rsidR="006E2A11" w:rsidRPr="00C61E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3F75E25C" w14:textId="77777777" w:rsidR="002F6694" w:rsidRDefault="002F6694" w:rsidP="0012322B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</w:p>
    <w:p w14:paraId="2D2FD36D" w14:textId="5AFF3C2C" w:rsidR="006842AD" w:rsidRDefault="006842AD" w:rsidP="0012322B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ASČ je připravena podílet se na jakýchkoli seriózních aktivitách vedoucích k tomu,</w:t>
      </w:r>
      <w:r w:rsidR="002F6694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aby m</w:t>
      </w:r>
      <w:r w:rsidR="0063592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aturita dospěla do podoby, v níž</w:t>
      </w:r>
      <w:r w:rsidR="002F6694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bude skutečně plnit ty funkce, jež plnit může a má. </w:t>
      </w:r>
    </w:p>
    <w:p w14:paraId="605EB085" w14:textId="2BA6CD36" w:rsidR="002F6694" w:rsidRDefault="002F6694" w:rsidP="0012322B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</w:p>
    <w:p w14:paraId="0407E1DB" w14:textId="5F719ADD" w:rsidR="0063592E" w:rsidRPr="0063592E" w:rsidRDefault="00530C20" w:rsidP="0063592E">
      <w:pPr>
        <w:spacing w:before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Vyjádření ASČ k Návrhu je dostupné</w:t>
      </w:r>
      <w:r w:rsidR="002F6694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8" w:history="1">
        <w:r w:rsidR="002F6694" w:rsidRPr="00530C20">
          <w:rPr>
            <w:rStyle w:val="Hypertextovodkaz"/>
            <w:rFonts w:ascii="Times New Roman" w:hAnsi="Times New Roman" w:cs="Times New Roman"/>
            <w:bCs/>
            <w:color w:val="2F5496" w:themeColor="accent5" w:themeShade="BF"/>
            <w:sz w:val="24"/>
            <w:szCs w:val="24"/>
            <w:shd w:val="clear" w:color="auto" w:fill="FFFFFF"/>
          </w:rPr>
          <w:t>zde</w:t>
        </w:r>
      </w:hyperlink>
      <w:r w:rsidR="002F6694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63592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další asociační </w:t>
      </w:r>
      <w:r w:rsidR="006359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materiály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 maturitní zkoušce viz </w:t>
      </w:r>
      <w:r w:rsidR="0063592E" w:rsidRPr="006359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zejména </w:t>
      </w:r>
      <w:hyperlink r:id="rId9" w:history="1">
        <w:r w:rsidR="0063592E" w:rsidRPr="00F23A2A">
          <w:rPr>
            <w:rFonts w:ascii="Times New Roman" w:hAnsi="Times New Roman" w:cs="Times New Roman"/>
            <w:bCs/>
            <w:color w:val="2F5496" w:themeColor="accent5" w:themeShade="BF"/>
            <w:sz w:val="24"/>
            <w:szCs w:val="24"/>
            <w:u w:val="single"/>
            <w:shd w:val="clear" w:color="auto" w:fill="FFFFFF"/>
          </w:rPr>
          <w:t>zde</w:t>
        </w:r>
      </w:hyperlink>
      <w:r w:rsidR="0063592E" w:rsidRPr="006359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hyperlink r:id="rId10" w:history="1">
        <w:r w:rsidR="0063592E" w:rsidRPr="00F23A2A">
          <w:rPr>
            <w:rFonts w:ascii="Times New Roman" w:hAnsi="Times New Roman" w:cs="Times New Roman"/>
            <w:bCs/>
            <w:color w:val="2F5496" w:themeColor="accent5" w:themeShade="BF"/>
            <w:sz w:val="24"/>
            <w:szCs w:val="24"/>
            <w:u w:val="single"/>
            <w:shd w:val="clear" w:color="auto" w:fill="FFFFFF"/>
          </w:rPr>
          <w:t>zde</w:t>
        </w:r>
      </w:hyperlink>
      <w:r w:rsidR="0063592E" w:rsidRPr="006359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hyperlink r:id="rId11" w:history="1">
        <w:r w:rsidR="0063592E" w:rsidRPr="00F23A2A">
          <w:rPr>
            <w:rFonts w:ascii="Times New Roman" w:hAnsi="Times New Roman" w:cs="Times New Roman"/>
            <w:bCs/>
            <w:color w:val="2F5496" w:themeColor="accent5" w:themeShade="BF"/>
            <w:sz w:val="24"/>
            <w:szCs w:val="24"/>
            <w:u w:val="single"/>
            <w:shd w:val="clear" w:color="auto" w:fill="FFFFFF"/>
          </w:rPr>
          <w:t>zde</w:t>
        </w:r>
      </w:hyperlink>
      <w:r w:rsidR="0063592E" w:rsidRPr="006359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či </w:t>
      </w:r>
      <w:hyperlink r:id="rId12" w:history="1">
        <w:r w:rsidR="0063592E" w:rsidRPr="00F23A2A">
          <w:rPr>
            <w:rFonts w:ascii="Times New Roman" w:hAnsi="Times New Roman" w:cs="Times New Roman"/>
            <w:bCs/>
            <w:color w:val="2F5496" w:themeColor="accent5" w:themeShade="BF"/>
            <w:sz w:val="24"/>
            <w:szCs w:val="24"/>
            <w:u w:val="single"/>
            <w:shd w:val="clear" w:color="auto" w:fill="FFFFFF"/>
          </w:rPr>
          <w:t>zde</w:t>
        </w:r>
      </w:hyperlink>
      <w:r w:rsidR="0063592E" w:rsidRPr="006359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1B63DD" w14:textId="7A66E46F" w:rsidR="002F6694" w:rsidRDefault="002F6694" w:rsidP="0012322B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</w:p>
    <w:p w14:paraId="58566717" w14:textId="303855BB" w:rsidR="0063592E" w:rsidRDefault="005C6A96" w:rsidP="0012322B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V Praze 1. února</w:t>
      </w:r>
      <w:r w:rsidR="0063592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2022</w:t>
      </w:r>
    </w:p>
    <w:p w14:paraId="481F96BB" w14:textId="7EE66928" w:rsidR="0063592E" w:rsidRDefault="0063592E" w:rsidP="0012322B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</w:p>
    <w:p w14:paraId="685D32F1" w14:textId="7A1329EB" w:rsidR="0063592E" w:rsidRDefault="0063592E" w:rsidP="0012322B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Josef Soukal, předseda Asociace češtinářů</w:t>
      </w:r>
    </w:p>
    <w:sectPr w:rsidR="0063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0E0CB" w16cex:dateUtc="2022-01-30T09:02:00Z"/>
  <w16cex:commentExtensible w16cex:durableId="25A169C0" w16cex:dateUtc="2022-01-30T18:47:00Z"/>
  <w16cex:commentExtensible w16cex:durableId="25A0E124" w16cex:dateUtc="2022-01-30T09:04:00Z"/>
  <w16cex:commentExtensible w16cex:durableId="25A0E1A6" w16cex:dateUtc="2022-01-30T09:06:00Z"/>
  <w16cex:commentExtensible w16cex:durableId="25A0E15A" w16cex:dateUtc="2022-01-30T09:05:00Z"/>
  <w16cex:commentExtensible w16cex:durableId="25A0E1EB" w16cex:dateUtc="2022-01-30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5B393" w16cid:durableId="25A0E0CB"/>
  <w16cid:commentId w16cid:paraId="23AB883F" w16cid:durableId="25A169C0"/>
  <w16cid:commentId w16cid:paraId="5F2A635A" w16cid:durableId="25A0E124"/>
  <w16cid:commentId w16cid:paraId="2809CA45" w16cid:durableId="25A0E1A6"/>
  <w16cid:commentId w16cid:paraId="1C7867A2" w16cid:durableId="25A0E15A"/>
  <w16cid:commentId w16cid:paraId="2F53F1A5" w16cid:durableId="25A0E1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42BD"/>
    <w:multiLevelType w:val="hybridMultilevel"/>
    <w:tmpl w:val="FEDAB588"/>
    <w:lvl w:ilvl="0" w:tplc="CE02CB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032199"/>
    <w:multiLevelType w:val="hybridMultilevel"/>
    <w:tmpl w:val="175C8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9"/>
    <w:rsid w:val="00006175"/>
    <w:rsid w:val="00065CE9"/>
    <w:rsid w:val="000724B7"/>
    <w:rsid w:val="00095521"/>
    <w:rsid w:val="000A7FF2"/>
    <w:rsid w:val="000B5229"/>
    <w:rsid w:val="000E1A2B"/>
    <w:rsid w:val="000F5C14"/>
    <w:rsid w:val="00117B7D"/>
    <w:rsid w:val="0012322B"/>
    <w:rsid w:val="001378D0"/>
    <w:rsid w:val="001452F3"/>
    <w:rsid w:val="00191168"/>
    <w:rsid w:val="001D65EE"/>
    <w:rsid w:val="001E384A"/>
    <w:rsid w:val="001E713C"/>
    <w:rsid w:val="001F461F"/>
    <w:rsid w:val="002222FE"/>
    <w:rsid w:val="002407C8"/>
    <w:rsid w:val="00255EDF"/>
    <w:rsid w:val="002A21C6"/>
    <w:rsid w:val="002A3BCF"/>
    <w:rsid w:val="002B1BF2"/>
    <w:rsid w:val="002C56A0"/>
    <w:rsid w:val="002D1931"/>
    <w:rsid w:val="002F6694"/>
    <w:rsid w:val="00306C63"/>
    <w:rsid w:val="0031605B"/>
    <w:rsid w:val="00336C94"/>
    <w:rsid w:val="00343571"/>
    <w:rsid w:val="003450DC"/>
    <w:rsid w:val="00364CB9"/>
    <w:rsid w:val="0037180B"/>
    <w:rsid w:val="0039367F"/>
    <w:rsid w:val="003B5770"/>
    <w:rsid w:val="003C3152"/>
    <w:rsid w:val="003C50BF"/>
    <w:rsid w:val="003F6741"/>
    <w:rsid w:val="00412B6C"/>
    <w:rsid w:val="0042794B"/>
    <w:rsid w:val="00473114"/>
    <w:rsid w:val="00497FC5"/>
    <w:rsid w:val="004A61B1"/>
    <w:rsid w:val="004A7B41"/>
    <w:rsid w:val="004B61BA"/>
    <w:rsid w:val="004D046A"/>
    <w:rsid w:val="004D0BF8"/>
    <w:rsid w:val="004D4A9E"/>
    <w:rsid w:val="004F6469"/>
    <w:rsid w:val="00502578"/>
    <w:rsid w:val="00527762"/>
    <w:rsid w:val="00530C20"/>
    <w:rsid w:val="005412AA"/>
    <w:rsid w:val="0059025E"/>
    <w:rsid w:val="00592E72"/>
    <w:rsid w:val="005C6A96"/>
    <w:rsid w:val="00633204"/>
    <w:rsid w:val="0063592E"/>
    <w:rsid w:val="0064052E"/>
    <w:rsid w:val="00645979"/>
    <w:rsid w:val="006720C4"/>
    <w:rsid w:val="006842AD"/>
    <w:rsid w:val="006C1C0A"/>
    <w:rsid w:val="006D0D81"/>
    <w:rsid w:val="006E2A11"/>
    <w:rsid w:val="007338F6"/>
    <w:rsid w:val="00743023"/>
    <w:rsid w:val="00747807"/>
    <w:rsid w:val="007575C7"/>
    <w:rsid w:val="007729D7"/>
    <w:rsid w:val="00780EA8"/>
    <w:rsid w:val="007928C0"/>
    <w:rsid w:val="007D1578"/>
    <w:rsid w:val="007F280A"/>
    <w:rsid w:val="00835C07"/>
    <w:rsid w:val="008433AB"/>
    <w:rsid w:val="0086251A"/>
    <w:rsid w:val="00874123"/>
    <w:rsid w:val="00876351"/>
    <w:rsid w:val="0087702C"/>
    <w:rsid w:val="00877BC9"/>
    <w:rsid w:val="00884DBC"/>
    <w:rsid w:val="00893650"/>
    <w:rsid w:val="008958B4"/>
    <w:rsid w:val="008A7679"/>
    <w:rsid w:val="008D0946"/>
    <w:rsid w:val="008F4E0A"/>
    <w:rsid w:val="00901572"/>
    <w:rsid w:val="00912677"/>
    <w:rsid w:val="009261A5"/>
    <w:rsid w:val="009328FB"/>
    <w:rsid w:val="00940562"/>
    <w:rsid w:val="0098354B"/>
    <w:rsid w:val="00985C55"/>
    <w:rsid w:val="009A5CDF"/>
    <w:rsid w:val="00A0566E"/>
    <w:rsid w:val="00A31D96"/>
    <w:rsid w:val="00A46BCD"/>
    <w:rsid w:val="00A60E12"/>
    <w:rsid w:val="00AB05C2"/>
    <w:rsid w:val="00AC328F"/>
    <w:rsid w:val="00AF7151"/>
    <w:rsid w:val="00B238E9"/>
    <w:rsid w:val="00B65282"/>
    <w:rsid w:val="00B85B77"/>
    <w:rsid w:val="00BC313A"/>
    <w:rsid w:val="00BF2CA7"/>
    <w:rsid w:val="00C06ED1"/>
    <w:rsid w:val="00C22D4D"/>
    <w:rsid w:val="00C61E5A"/>
    <w:rsid w:val="00CA7E39"/>
    <w:rsid w:val="00CB24AA"/>
    <w:rsid w:val="00CB492A"/>
    <w:rsid w:val="00CC2449"/>
    <w:rsid w:val="00CF223F"/>
    <w:rsid w:val="00D02D6B"/>
    <w:rsid w:val="00D24EAE"/>
    <w:rsid w:val="00D40B2A"/>
    <w:rsid w:val="00D475D6"/>
    <w:rsid w:val="00D52B49"/>
    <w:rsid w:val="00D93F8D"/>
    <w:rsid w:val="00DC1B5A"/>
    <w:rsid w:val="00E4416A"/>
    <w:rsid w:val="00EF68BF"/>
    <w:rsid w:val="00F15418"/>
    <w:rsid w:val="00F23A2A"/>
    <w:rsid w:val="00F64EDA"/>
    <w:rsid w:val="00FB2EF5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170A"/>
  <w15:chartTrackingRefBased/>
  <w15:docId w15:val="{BF24F23E-ECE5-426A-BECF-EE61C35A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3F8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75C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328F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78D0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40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7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0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7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estinaru.cz/poznamky-k-pracovnimu-navrhu-think-tanku-vzdelavani-21-na-podobu-maturitni-zkousky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s://www.ascestinaru.cz/vychodiska-a-cile-maturitni-zkousky/" TargetMode="External"/><Relationship Id="rId12" Type="http://schemas.openxmlformats.org/officeDocument/2006/relationships/hyperlink" Target="https://www.ascestinaru.cz/pripominky-asociace-cestinaru-k-novele-skolskeho-zako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zdelavani21.cz/V21-21.html?news=13960&amp;locale=cz" TargetMode="External"/><Relationship Id="rId11" Type="http://schemas.openxmlformats.org/officeDocument/2006/relationships/hyperlink" Target="https://www.ascestinaru.cz/navrh-asc-na-podobu-maturitni-zkousky-z-cjl-201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scestinaru.cz/navrh-asc-na-vnejsi-strukturu-maturitni-zkousky-2018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ascestinaru.cz/vychodiska-a-cile-maturitni-zkousk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EB49-AAF8-4B84-AEDD-7A67BC1A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11</cp:revision>
  <dcterms:created xsi:type="dcterms:W3CDTF">2022-01-30T09:13:00Z</dcterms:created>
  <dcterms:modified xsi:type="dcterms:W3CDTF">2022-02-01T20:13:00Z</dcterms:modified>
</cp:coreProperties>
</file>