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F3D0" w14:textId="17495E69" w:rsidR="00780EA8" w:rsidRDefault="0086251A" w:rsidP="00B238E9">
      <w:pPr>
        <w:spacing w:after="480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 w:rsidRPr="0059025E">
        <w:rPr>
          <w:rFonts w:ascii="Times New Roman" w:hAnsi="Times New Roman" w:cs="Times New Roman"/>
          <w:b/>
          <w:caps/>
          <w:sz w:val="24"/>
          <w:szCs w:val="24"/>
        </w:rPr>
        <w:t xml:space="preserve">Poznámky </w:t>
      </w:r>
      <w:r w:rsidR="002222FE" w:rsidRPr="0059025E">
        <w:rPr>
          <w:rFonts w:ascii="Times New Roman" w:hAnsi="Times New Roman" w:cs="Times New Roman"/>
          <w:b/>
          <w:caps/>
          <w:sz w:val="24"/>
          <w:szCs w:val="24"/>
        </w:rPr>
        <w:t xml:space="preserve">k </w:t>
      </w:r>
      <w:r w:rsidR="007338F6" w:rsidRPr="0059025E">
        <w:rPr>
          <w:rFonts w:ascii="Times New Roman" w:hAnsi="Times New Roman" w:cs="Times New Roman"/>
          <w:b/>
          <w:caps/>
          <w:sz w:val="24"/>
          <w:szCs w:val="24"/>
        </w:rPr>
        <w:t xml:space="preserve">pracovnímu návrhu </w:t>
      </w:r>
      <w:r w:rsidR="007338F6" w:rsidRPr="0059025E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think-tanku Vzdělávání 21 na podobu maturitní zkoušky</w:t>
      </w:r>
    </w:p>
    <w:p w14:paraId="5493D4D0" w14:textId="5946D403" w:rsidR="00FC3ED4" w:rsidRPr="0059025E" w:rsidRDefault="00FC3ED4" w:rsidP="007D1578">
      <w:pPr>
        <w:jc w:val="both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r w:rsidRPr="0059025E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Na základě níže uvedených poznámek konstatujeme, že </w:t>
      </w:r>
      <w:hyperlink r:id="rId6" w:history="1">
        <w:r w:rsidRPr="0059025E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 xml:space="preserve">návrh </w:t>
        </w:r>
        <w:proofErr w:type="spellStart"/>
        <w:r w:rsidRPr="0059025E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think</w:t>
        </w:r>
        <w:proofErr w:type="spellEnd"/>
        <w:r w:rsidRPr="0059025E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-tanku Vzdělávání 21 na podobu maturitní zkoušky</w:t>
        </w:r>
      </w:hyperlink>
      <w:r w:rsidRPr="0059025E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C313A" w:rsidRPr="0059025E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(dále jen Návrh) </w:t>
      </w:r>
      <w:r w:rsidRPr="0059025E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většinu maturitních problémů neřeší, resp. řeší je </w:t>
      </w:r>
      <w:r w:rsidR="000724B7" w:rsidRPr="0059025E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vnějškově, bez hlubší reflexe </w:t>
      </w:r>
      <w:r w:rsidR="0059025E" w:rsidRPr="0059025E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jejich podstaty, a že současně by </w:t>
      </w:r>
      <w:r w:rsidR="00BC313A" w:rsidRPr="0059025E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jeho realizací vznikaly problémy nové. Má-li být maturita efektivním vzdělávacím nástrojem, tj. má-li přispět k tomu, aby podstatná část středoškoláků dosáhla kvalitního středoškolského vzdělání (nikoli jen maturitního vysvědčení), lze Návrh vnímat spíše jako jeden z podnětů k seriózním maturitním diskusím, jež budou k danému tématu vedeny.</w:t>
      </w:r>
    </w:p>
    <w:p w14:paraId="6048E461" w14:textId="6902CAB2" w:rsidR="008433AB" w:rsidRDefault="00343571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Ke stávajícím možnostem ukončení středoškolského </w:t>
      </w:r>
      <w:r w:rsidR="00780EA8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vzdělávání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(získání výučního listu, složení maturitní zkoušky) </w:t>
      </w:r>
      <w:r w:rsidR="0086251A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Návrh </w:t>
      </w: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přidává možnost třetí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(viz „profesní maturitní vysvědčení“</w:t>
      </w:r>
      <w:r w:rsidR="00780EA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). N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a základě </w:t>
      </w:r>
      <w:r w:rsidR="00780EA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zkušeností získaných při hodnocení centrálních částí zkoušky </w:t>
      </w:r>
      <w:r w:rsidR="0086251A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lze </w:t>
      </w:r>
      <w:r w:rsidR="00780EA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konstatovat, že nemalá část žáků má problémy se znalostmi a</w:t>
      </w:r>
      <w:r w:rsidR="007D157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 </w:t>
      </w:r>
      <w:r w:rsidR="00780EA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dovednostmi, jež mají získat už na základní škole. </w:t>
      </w:r>
      <w:r w:rsidR="001F461F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Otázka: </w:t>
      </w:r>
      <w:r w:rsid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</w:t>
      </w:r>
      <w:r w:rsidR="00780EA8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ebylo </w:t>
      </w:r>
      <w:r w:rsid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by </w:t>
      </w:r>
      <w:r w:rsidR="00780EA8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pro adepty „profesního maturitního vysvědčení“ vhodnější koncipovat samostatný typ studia, resp. nynější studium z hlediska obs</w:t>
      </w:r>
      <w:r w:rsidR="00D475D6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ahu a didaktických cílů upravit</w:t>
      </w:r>
      <w:r w:rsidR="001F461F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?</w:t>
      </w:r>
    </w:p>
    <w:p w14:paraId="3B143E97" w14:textId="17BAA60F" w:rsidR="002A21C6" w:rsidRPr="0059025E" w:rsidRDefault="00780EA8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Návrh se </w:t>
      </w:r>
      <w:r w:rsidR="0086251A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nezabývá </w:t>
      </w: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tím, </w:t>
      </w:r>
      <w:r w:rsidR="0086251A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zda</w:t>
      </w:r>
      <w:r w:rsidR="0031605B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by měla </w:t>
      </w:r>
      <w:r w:rsidR="004D0BF8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být stanovena </w:t>
      </w:r>
      <w:r w:rsidR="00255EDF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jednotná maturitní úroveň</w:t>
      </w:r>
      <w:r w:rsidR="00255EDF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(tam, kde to je z hlediska předmětových výstupů možné)</w:t>
      </w:r>
      <w:r w:rsidR="004D0BF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, tak jak byla například stanovena v rámci centrálního hodnocení písemných prací z</w:t>
      </w:r>
      <w:r w:rsidR="0087702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 </w:t>
      </w:r>
      <w:r w:rsidR="004D0BF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ČJL</w:t>
      </w:r>
      <w:r w:rsidR="0087702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a CJ</w:t>
      </w:r>
      <w:r w:rsidR="00255EDF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255EDF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</w:t>
      </w:r>
      <w:r w:rsidR="0086251A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ezabývá se ani srovnatelností hodnocení</w:t>
      </w:r>
      <w:r w:rsidR="0086251A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jednotlivých částí zkoušky na všech školách (tedy samozřejmou podmínkou u atestačních zkoušek v jiných oblastech). Otázka: </w:t>
      </w:r>
      <w:r w:rsidR="0086251A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C</w:t>
      </w:r>
      <w:r w:rsidR="004D0BF8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o bude vysokým školám garantovat, že žák nabyl kompetence potřebné k vysokoškolskému studiu?</w:t>
      </w:r>
    </w:p>
    <w:p w14:paraId="12B1F768" w14:textId="74D4B413" w:rsidR="00255EDF" w:rsidRPr="0059025E" w:rsidRDefault="00255EDF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Návrh se nezabývá tím, že matu</w:t>
      </w:r>
      <w:r w:rsidR="00DC1B5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ritní úroveň si dnes školy stano</w:t>
      </w:r>
      <w:bookmarkStart w:id="0" w:name="_GoBack"/>
      <w:bookmarkEnd w:id="0"/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vují fakticky ad hoc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a že je přizpůsobena schopnostem žáků s velmi slabými studijními předpoklady, přičemž otevření maturitního studia těmto žákům</w:t>
      </w:r>
      <w:r w:rsidR="00CA7E3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(zhruba v posledním čtvrtstoletí) proběhlo nikoli na základě analýz a odborného posouzení, ale neregulovaně, na základě politicko-společenské poptávky. </w:t>
      </w:r>
      <w:r w:rsidR="00CA7E39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Návrh neřeší otázku, zda tento stav nevede k tomu, že maturitu úspěšně složí i žáci, jejichž vzdělání je </w:t>
      </w:r>
      <w:proofErr w:type="spellStart"/>
      <w:r w:rsidR="00CA7E39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substandardní</w:t>
      </w:r>
      <w:proofErr w:type="spellEnd"/>
      <w:r w:rsidR="00CA7E3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(mj. pravděpodobně nedosahuje úrovně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vzdělání kdysi dosahované částí</w:t>
      </w:r>
      <w:r w:rsidR="00CA7E3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absolventů učň</w:t>
      </w:r>
      <w:r w:rsidR="00877BC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ovského vzdělání</w:t>
      </w:r>
      <w:r w:rsidR="00CA7E3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).</w:t>
      </w:r>
    </w:p>
    <w:p w14:paraId="506D0E5F" w14:textId="7122A2A5" w:rsidR="00497FC5" w:rsidRPr="0059025E" w:rsidRDefault="00497FC5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Návrh se nezabývá tím, zda a jak se bude ověřovat to, zda je zkouška metodicky vedena tak, aby byla funkční, a </w:t>
      </w:r>
      <w:r w:rsidR="000724B7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jestli</w:t>
      </w: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je obsah zkoušky adekvátní cílům daného předmětu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(o školní části zkoušky dosud nemáme k dispozici prakticky žádná data</w:t>
      </w:r>
      <w:r w:rsidR="0087702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)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.</w:t>
      </w:r>
    </w:p>
    <w:p w14:paraId="02CD3832" w14:textId="1C376E15" w:rsidR="00255EDF" w:rsidRPr="0059025E" w:rsidRDefault="00CA7E39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Návrh se snaží řešit postavení žáků, kteří maturitn</w:t>
      </w:r>
      <w:r w:rsidR="000724B7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í studium či zkoušku nezvládli 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(</w:t>
      </w:r>
      <w:r w:rsidR="008433AB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což jim 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„</w:t>
      </w:r>
      <w:r w:rsidR="008433AB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brání 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ve vstupu na pracovní trh</w:t>
      </w:r>
      <w:r w:rsidR="00C22D4D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“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); 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jde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ale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o několik málo procent mat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urantů, přičemž neúspěch u</w:t>
      </w:r>
      <w:r w:rsidR="007D157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 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maturity automaticky neodsuzuje žáka </w:t>
      </w:r>
      <w:r w:rsidR="000724B7" w:rsidRPr="0059025E">
        <w:rPr>
          <w:rFonts w:ascii="Times New Roman" w:hAnsi="Times New Roman" w:cs="Times New Roman"/>
          <w:sz w:val="24"/>
          <w:szCs w:val="24"/>
        </w:rPr>
        <w:t xml:space="preserve">k trvalému neúspěchu v pracovním životě. </w:t>
      </w:r>
      <w:r w:rsidR="000724B7" w:rsidRPr="00835C07">
        <w:rPr>
          <w:rFonts w:ascii="Times New Roman" w:hAnsi="Times New Roman" w:cs="Times New Roman"/>
          <w:b/>
          <w:sz w:val="24"/>
          <w:szCs w:val="24"/>
        </w:rPr>
        <w:t xml:space="preserve">Zcela se ale ignoruje fakt, že </w:t>
      </w:r>
      <w:r w:rsidR="004D046A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žák – z hlediska zákona dospělý – není pouhým objektem výuky, ale </w:t>
      </w:r>
      <w:r w:rsidR="00095521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především jejím subjektem, takže o své úspěšnosti u zkoušky rozhoduje především on sám,</w:t>
      </w:r>
      <w:r w:rsidR="00095521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svými schopnostmi a prací.</w:t>
      </w:r>
      <w:r w:rsidR="00877BC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Pokud jde u neúspěšných žáků o „chybu systému“, pak </w:t>
      </w:r>
      <w:r w:rsidR="001E713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pouze </w:t>
      </w:r>
      <w:r w:rsidR="00877BC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v tom, že jsou do maturitního </w:t>
      </w:r>
      <w:r w:rsidR="002C56A0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studia přijímáni </w:t>
      </w:r>
      <w:r w:rsidR="001E713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jedinci</w:t>
      </w:r>
      <w:r w:rsidR="002C56A0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bez odpovídajících studijních předpokladů a že některé školy žákům s velmi slabými výsledky umožňují studiem projít až k maturitě. </w:t>
      </w:r>
    </w:p>
    <w:p w14:paraId="15F175F0" w14:textId="740D585B" w:rsidR="00095521" w:rsidRPr="00835C07" w:rsidRDefault="00095521" w:rsidP="007D1578">
      <w:pPr>
        <w:jc w:val="both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lastRenderedPageBreak/>
        <w:t>Návrh se nijak nezmiňuje o právě se rozbíhající „velké“ revizi RVP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 jejím rámci se má mj.</w:t>
      </w:r>
      <w:r w:rsidRPr="005902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významově ujasnit a sjednotit klíčová terminologie (kompetence, gramotnosti...) a</w:t>
      </w:r>
      <w:r w:rsidR="001E713C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definovat termín jádrové učivo; až na tomto základě začnou pracovat oborové (předmětové) skupiny a</w:t>
      </w:r>
      <w:r w:rsidR="001E713C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formulovat didaktické cíle, z nichž pak mohou vycházet maturitní požadavky. Otázka: </w:t>
      </w:r>
      <w:r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Je efektivní zabývat se reformou maturitní zkoušky bez toho, že bychom m</w:t>
      </w:r>
      <w:r w:rsidR="00F15418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ěli k dispozici obecné</w:t>
      </w:r>
      <w:r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oborové výstupy k revizi?</w:t>
      </w:r>
    </w:p>
    <w:p w14:paraId="6B462C43" w14:textId="2D821479" w:rsidR="002A21C6" w:rsidRPr="0059025E" w:rsidRDefault="002A21C6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Návrh se nezabývá tím, jaké důsledky pro výuku</w:t>
      </w:r>
      <w:r w:rsidR="0086251A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, práci</w:t>
      </w: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a také docházku žáků ve škole by mělo či mohlo mít </w:t>
      </w:r>
      <w:r w:rsidR="00F15418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(Návrhem předpokládané) </w:t>
      </w: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složení </w:t>
      </w:r>
      <w:r w:rsidR="00C22D4D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společné části zkoušky (</w:t>
      </w:r>
      <w:r w:rsidR="0031605B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či </w:t>
      </w: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ně</w:t>
      </w:r>
      <w:r w:rsidR="0031605B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kterých předmětů ze společné části)</w:t>
      </w: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v průběhu </w:t>
      </w:r>
      <w:r w:rsidR="0086251A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studia</w:t>
      </w:r>
      <w:r w:rsidR="0087702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– vycházíme z varianty, že by písemná a ústní část zkoušky z ČJL a CZ zůstala ve společné části; jak by to bylo </w:t>
      </w:r>
      <w:r w:rsidR="008433AB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např. </w:t>
      </w:r>
      <w:r w:rsidR="0087702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s matematikou (ověřovanou pouze testově)? Že nejde o akademické otáz</w:t>
      </w:r>
      <w:r w:rsidR="008433AB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ky, naznačuje zkušenost</w:t>
      </w:r>
      <w:r w:rsidR="0087702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, podle níž </w:t>
      </w:r>
      <w:r w:rsidR="0031605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nynější maturitní testy a</w:t>
      </w:r>
      <w:r w:rsidR="00B238E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 </w:t>
      </w:r>
      <w:r w:rsidR="0031605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písemnou práci v letech centrálního hodnocení zvládala </w:t>
      </w:r>
      <w:r w:rsidR="00F1541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dokonce </w:t>
      </w:r>
      <w:r w:rsidR="0031605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nezanedbatelná část žáků ZŠ, a to </w:t>
      </w:r>
      <w:r w:rsidR="0087702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bez jakékoli speciální přípravy.</w:t>
      </w:r>
    </w:p>
    <w:p w14:paraId="7E1D0065" w14:textId="7E035A3B" w:rsidR="00095521" w:rsidRPr="0059025E" w:rsidRDefault="00095521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Návrh deklaruje přímou souvislost mezi formální stránkou zkoušky</w:t>
      </w:r>
      <w:r w:rsidR="00D02D6B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a možností postihnout zkouškou nejen faktografické vědomosti, ale především kompetence žáka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; jako žádoucí metodu uvádí řízený rozhovor, jako formu vyzdvihuje maturitní, resp. absolventskou práci </w:t>
      </w:r>
      <w:r w:rsidR="00592E72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(pro gymnázia – odborné školy):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592E72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„Každý maturant bude mít svého vedoucího práce a oponenta, oba zpracují odborné posudky, na základě kterých bude vedena obhajoba maturitní práce.“ – Otázky: Jsou na takovouto formu učitelé připraveni? Ovládají metodologii vedení prací a</w:t>
      </w:r>
      <w:r w:rsidR="001E713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 </w:t>
      </w:r>
      <w:r w:rsidR="00592E72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vypracování posudků? Počítá se s DVPP zaměřeným tímto směrem? Budou nějaká jednotná kritéria pro daný typ škol? A hlavně – budou mít učitelé dostatek času a sil, aby zvládli takovouto zátěž? Jak to bude s financováním této další učitel</w:t>
      </w:r>
      <w:r w:rsidR="0087702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ské práce a s financováním potenciálních</w:t>
      </w:r>
      <w:r w:rsidR="00592E72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nákladů na praktické či experimentální výstupy práce? Navíc výše zmíněný </w:t>
      </w:r>
      <w:r w:rsidR="00592E72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předpoklad o automatické proměně výuky a zkoušky</w:t>
      </w:r>
      <w:r w:rsidR="00D02D6B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maturitní empirie nepotvrzuje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– jak ukazují např. zkušenosti s ústní částí zkoušky z</w:t>
      </w:r>
      <w:r w:rsidR="002C56A0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 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ČJL</w:t>
      </w:r>
      <w:r w:rsidR="002C56A0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8433AB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jež byla metodicky pojata</w:t>
      </w:r>
      <w:r w:rsidR="002C56A0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tak, jak to předkládá Návrh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, táž forma může vést k úplně jinému didaktickému </w:t>
      </w:r>
      <w:r w:rsidR="00F1541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zaměření a celkové úrovni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zkoušky</w:t>
      </w:r>
      <w:r w:rsidR="00F1541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,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a stejně tak každá forma se dá „ohnout“ do tvaru, je</w:t>
      </w:r>
      <w:r w:rsidR="001D65E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n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ž </w:t>
      </w:r>
      <w:r w:rsidR="00F1541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je popřením původního záměru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(připomínáme v této souvislosti</w:t>
      </w:r>
      <w:r w:rsidR="006720C4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také neblahé </w:t>
      </w:r>
      <w:hyperlink r:id="rId7" w:history="1">
        <w:r w:rsidR="006720C4" w:rsidRPr="0059025E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vytváření vysokoškolských prací na zakázku</w:t>
        </w:r>
      </w:hyperlink>
      <w:r w:rsidR="006720C4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).</w:t>
      </w:r>
      <w:r w:rsidR="00D02D6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6720C4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Vždy záleží na konkrétní realizaci, na postupu a záměrech učitele (školy).</w:t>
      </w:r>
      <w:r w:rsidR="006720C4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Připomínáme také, že </w:t>
      </w:r>
      <w:r w:rsidR="007928C0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také efektivita řízeného rozhovoru je závislá na profesionalitě učitele, na schopnosti rozpoznat, kdy žák skutečně jen „cosi oddrmolí“, a kdy se naopak prezentuje promyšleným, logicky vystavěným projevem, přičemž </w:t>
      </w:r>
      <w:r w:rsidR="006720C4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prokazuje nejen faktografické vědomosti, ale i schopnost reagovat na (předem neznámý) t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ext, </w:t>
      </w:r>
      <w:r w:rsidR="00592E72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a (řečeno s </w:t>
      </w:r>
      <w:r w:rsidR="001E713C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N</w:t>
      </w:r>
      <w:r w:rsidR="00592E72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ávrhem) 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„kriticky myslet“, „dávat věci d</w:t>
      </w:r>
      <w:r w:rsidR="006720C4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o souvislostí</w:t>
      </w:r>
      <w:r w:rsidR="000724B7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“</w:t>
      </w:r>
      <w:r w:rsidR="008433AB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– tedy kompetence</w:t>
      </w:r>
      <w:r w:rsidR="0059025E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,</w:t>
      </w:r>
      <w:r w:rsidR="006720C4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na něž by </w:t>
      </w:r>
      <w:r w:rsidR="00F1541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podle Návrhu </w:t>
      </w:r>
      <w:r w:rsidR="006720C4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bylo třeba zkoušku zaměřit.</w:t>
      </w:r>
    </w:p>
    <w:p w14:paraId="39A51ED9" w14:textId="69C4343C" w:rsidR="00780EA8" w:rsidRPr="00835C07" w:rsidRDefault="006720C4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Podle Návrhu</w:t>
      </w:r>
      <w:r w:rsidR="008A7679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m</w:t>
      </w:r>
      <w:r w:rsidR="008A7679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aturitní práce</w:t>
      </w:r>
      <w:r w:rsidR="008A767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(na gymnáziích) </w:t>
      </w:r>
      <w:r w:rsidR="008A7679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prokáže </w:t>
      </w:r>
      <w:r w:rsidR="008A7679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připravenost žáka k vysokoškolskému studiu</w:t>
      </w:r>
      <w:r w:rsidR="008A767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8A7679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absolventská práce</w:t>
      </w:r>
      <w:r w:rsidR="008A767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pak </w:t>
      </w:r>
      <w:r w:rsidR="008A767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prokáže </w:t>
      </w:r>
      <w:r w:rsidR="008A7679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získání komplexních kompetencí žáka daného oboru</w:t>
      </w:r>
      <w:r w:rsidR="008A7679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Otázka: </w:t>
      </w: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Nesouvisí ovšem tyto schopnosti i s tím, </w:t>
      </w:r>
      <w:r w:rsidR="00F15418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že se žák dokáže na maturitní zkoušku (jakoukoli její formu) dobře připravit?</w:t>
      </w:r>
      <w:r w:rsidR="00F15418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F15418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Popř. s tím, </w:t>
      </w: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zda si maturant dokáže poradit s nikterak náročnými maturitními testy?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35C07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Nepatří kompetence, jež maturant projeví úspěšným zvládnutím testů</w:t>
      </w:r>
      <w:r w:rsidR="00F15418" w:rsidRPr="00835C07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,</w:t>
      </w:r>
      <w:r w:rsidRPr="00835C07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rovněž k těm, které společnost (stát, soukromí zaměstnavatelé) </w:t>
      </w:r>
      <w:r w:rsidR="00497FC5" w:rsidRPr="00835C07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u maturanta na odborné škole dosud </w:t>
      </w:r>
      <w:r w:rsidR="00C22D4D" w:rsidRPr="00835C07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právem </w:t>
      </w:r>
      <w:r w:rsidR="00497FC5" w:rsidRPr="00835C07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předpokládá a očekává?</w:t>
      </w:r>
    </w:p>
    <w:p w14:paraId="0E9D43ED" w14:textId="77777777" w:rsidR="00343571" w:rsidRPr="00835C07" w:rsidRDefault="00780EA8" w:rsidP="007D1578">
      <w:pPr>
        <w:jc w:val="both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Návrh se nezabývá </w:t>
      </w:r>
      <w:r w:rsidR="00343571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dalšími cíli zkoušky</w:t>
      </w:r>
      <w:r w:rsidR="00343571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(viz </w:t>
      </w:r>
      <w:hyperlink r:id="rId8" w:history="1">
        <w:r w:rsidR="00B85B77" w:rsidRPr="0059025E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Východiska a cíle maturitní zkoušky</w:t>
        </w:r>
      </w:hyperlink>
      <w:r w:rsidR="00343571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), </w:t>
      </w:r>
      <w:r w:rsidR="00343571"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zejména objektivitou hodnocení.</w:t>
      </w:r>
    </w:p>
    <w:p w14:paraId="42438D73" w14:textId="1B81D63B" w:rsidR="002D1931" w:rsidRPr="0059025E" w:rsidRDefault="007338F6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lastRenderedPageBreak/>
        <w:t>Návrh nerespektuje skutečnost, že zkouška z českého jazyka a literatury (a také z cizího jazyka) byla při zavedení tzv. státní maturity pojata jako komplexní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, tedy že centrální test není pouhým „přístupovým testem“, ale jednou ze tří rovnocenných součástí zkoušky. </w:t>
      </w:r>
      <w:r w:rsidR="0042794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Úprava (zužování) jeho obsahu a umenšování jeho váhy, či d</w:t>
      </w:r>
      <w:r w:rsidR="0059025E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okonce jeho vypuštění</w:t>
      </w:r>
      <w:r w:rsidR="0042794B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komplexnost zkoušky poškozuje.</w:t>
      </w:r>
    </w:p>
    <w:p w14:paraId="34965104" w14:textId="784565FB" w:rsidR="002D1931" w:rsidRPr="0059025E" w:rsidRDefault="00343571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Návrh uvádí možnost, </w:t>
      </w:r>
      <w:r w:rsidR="002D1931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že by společná část maturitní zkoušky byla dobrovolná nebo že by nesložení společné části zkoušky neznamenalo neúspěšnost u zkoušky jako takové (dvě ze tří variant uváděných v Návrhu): </w:t>
      </w:r>
      <w:r w:rsidRPr="001F46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To by </w:t>
      </w:r>
      <w:r w:rsidR="00306C63" w:rsidRPr="001F46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přineslo</w:t>
      </w:r>
      <w:r w:rsidR="002D1931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revoluční změnu, protože maturitní vzdělání by pak získávali žáci, kteří by </w:t>
      </w:r>
      <w:r w:rsidR="0059025E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zkoušku </w:t>
      </w:r>
      <w:r w:rsidR="002D1931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vůbec neskládali či by nesložili zkoušku </w:t>
      </w:r>
      <w:r w:rsidR="00255EDF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 českého jazyka a literatury a z cizího jazyka/matematiky – tedy </w:t>
      </w:r>
      <w:r w:rsidR="002D1931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 předmětů dosud považovaných za základní</w:t>
      </w:r>
      <w:r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v </w:t>
      </w:r>
      <w:proofErr w:type="spellStart"/>
      <w:r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základoškolském</w:t>
      </w:r>
      <w:proofErr w:type="spellEnd"/>
      <w:r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středoškolském vzdělávání</w:t>
      </w:r>
      <w:r w:rsidR="00255EDF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preferovaných</w:t>
      </w:r>
      <w:r w:rsidR="00CC2449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mj. z hlediska časové do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tace</w:t>
      </w:r>
      <w:r w:rsidR="00255EDF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Návrh se důsledky takové</w:t>
      </w:r>
      <w:r w:rsidR="00306C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změny vůbec nezabývá.</w:t>
      </w:r>
    </w:p>
    <w:p w14:paraId="05AED0F0" w14:textId="5255F507" w:rsidR="002D1931" w:rsidRPr="0059025E" w:rsidRDefault="00CC2449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V Návrhu se hovoří o</w:t>
      </w:r>
      <w:r w:rsidR="002D1931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dvojí</w:t>
      </w: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m</w:t>
      </w:r>
      <w:r w:rsidR="002D1931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maturitní</w:t>
      </w: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m</w:t>
      </w:r>
      <w:r w:rsidR="002D1931"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vysvědčení</w:t>
      </w:r>
      <w:r w:rsidR="002D1931"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</w:t>
      </w:r>
      <w:r w:rsidR="002D1931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„maturitní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2D1931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vysvědčení“, jež žák získá, pokud úspěšně složí společnou i profilovou část zkoušky, a „profesní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2D1931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maturitní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2D1931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vysvědčení“, „dostačující</w:t>
      </w:r>
      <w:r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2D1931" w:rsidRPr="0059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pro výkon povolání“, jež žák získá, pokud úspěšně složí profilovou část zkoušky). Toto vymezení je matoucí – </w:t>
      </w:r>
      <w:r w:rsidR="002D1931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 Návrhu tak vypadli žáci lyceí </w:t>
      </w:r>
      <w:r w:rsidR="002D1931" w:rsidRPr="00835C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(ta jsou sice řazena k odborným školám, ale jejich absolventi nezískávají kvalifikaci </w:t>
      </w:r>
      <w:r w:rsidRPr="00835C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 výkon povolání)</w:t>
      </w:r>
      <w:r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</w:t>
      </w:r>
      <w:r w:rsidR="006C1C0A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současně t</w:t>
      </w:r>
      <w:r w:rsidR="002D1931" w:rsidRPr="00835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 žáci gymnázií, kteří nesloží úspěšně společnou část zkoušky.</w:t>
      </w:r>
    </w:p>
    <w:p w14:paraId="1E92296F" w14:textId="77777777" w:rsidR="0042794B" w:rsidRPr="0059025E" w:rsidRDefault="0042794B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Návrh se nezabývá tím, jak se vyčlenění dříve centrálních částí zkoušky promítlo do školní praxe z hlediska žáků s PUP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, a tedy ani dalšími možnými důsledky navrhovaných změn.</w:t>
      </w:r>
    </w:p>
    <w:p w14:paraId="684C3B2C" w14:textId="65DDB23B" w:rsidR="0042794B" w:rsidRPr="0059025E" w:rsidRDefault="0042794B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35C07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Návrh se nezabývá potenciálními úpravami maturit z hlediska žáků s OMJ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(doplňujeme, </w:t>
      </w:r>
      <w:r w:rsidR="00306C63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že do stejného postavení se 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mohou dostat i žáci, jejichž rodným jazykem sice je čeština, ale kteří dlouhodobě pobývali v cizojazyčném prostředí).</w:t>
      </w:r>
    </w:p>
    <w:p w14:paraId="4F86FB7F" w14:textId="77777777" w:rsidR="0042794B" w:rsidRPr="0059025E" w:rsidRDefault="0042794B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Návrh se nezabývá tím, zda by maturitní vysvědčení mělo uvádět uzpůsobení podmínek při skládání maturity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(pro žáky s PUP a žáky s OMJ).</w:t>
      </w:r>
    </w:p>
    <w:p w14:paraId="086B224A" w14:textId="688A4B2A" w:rsidR="004D4A9E" w:rsidRPr="0059025E" w:rsidRDefault="004D4A9E" w:rsidP="007D1578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1F461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Návrh podceňuje úlohu učitelů a škol</w:t>
      </w: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– jde o úlohu klíčovou – pro kvalitu a úspěšnost (jakéhokoli) maturitního modelu. Otázka: Neměla by být souběžně s maturitními diskusemi výrazně zintenzivněna metodická podpora a vzdělávání učitelů?</w:t>
      </w:r>
    </w:p>
    <w:p w14:paraId="0B7CFFE9" w14:textId="3C165858" w:rsidR="00B85B77" w:rsidRDefault="00B85B77" w:rsidP="00B238E9">
      <w:pPr>
        <w:spacing w:before="360"/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Materiály ASČ k maturitní zkoušce viz zejména </w:t>
      </w:r>
      <w:hyperlink r:id="rId9" w:history="1">
        <w:r w:rsidRPr="0059025E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zde</w:t>
        </w:r>
      </w:hyperlink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, </w:t>
      </w:r>
      <w:hyperlink r:id="rId10" w:history="1">
        <w:r w:rsidRPr="0059025E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zde</w:t>
        </w:r>
      </w:hyperlink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, </w:t>
      </w:r>
      <w:hyperlink r:id="rId11" w:history="1">
        <w:r w:rsidRPr="0059025E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zde</w:t>
        </w:r>
      </w:hyperlink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či </w:t>
      </w:r>
      <w:hyperlink r:id="rId12" w:history="1">
        <w:r w:rsidRPr="0059025E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zde</w:t>
        </w:r>
      </w:hyperlink>
      <w:r w:rsidRPr="0059025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.</w:t>
      </w:r>
    </w:p>
    <w:p w14:paraId="4047F405" w14:textId="23694BAB" w:rsidR="00940562" w:rsidRDefault="00940562" w:rsidP="00B238E9">
      <w:pPr>
        <w:spacing w:before="360"/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</w:p>
    <w:p w14:paraId="599D45CC" w14:textId="77777777" w:rsidR="00940562" w:rsidRPr="0059025E" w:rsidRDefault="00940562" w:rsidP="00B238E9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40562" w:rsidRPr="0059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02B6" w16cex:dateUtc="2022-01-25T22:13:00Z"/>
  <w16cex:commentExtensible w16cex:durableId="259B0253" w16cex:dateUtc="2022-01-25T22:12:00Z"/>
  <w16cex:commentExtensible w16cex:durableId="259AFEF5" w16cex:dateUtc="2022-01-25T21:57:00Z"/>
  <w16cex:commentExtensible w16cex:durableId="259AFFB6" w16cex:dateUtc="2022-01-25T22:01:00Z"/>
  <w16cex:commentExtensible w16cex:durableId="259AFFEE" w16cex:dateUtc="2022-01-25T22:02:00Z"/>
  <w16cex:commentExtensible w16cex:durableId="259B0051" w16cex:dateUtc="2022-01-25T22:03:00Z"/>
  <w16cex:commentExtensible w16cex:durableId="259B0095" w16cex:dateUtc="2022-01-25T22:04:00Z"/>
  <w16cex:commentExtensible w16cex:durableId="259B0104" w16cex:dateUtc="2022-01-25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5965CF" w16cid:durableId="259B02B6"/>
  <w16cid:commentId w16cid:paraId="0E125754" w16cid:durableId="259B0253"/>
  <w16cid:commentId w16cid:paraId="45A841F1" w16cid:durableId="259AFEF5"/>
  <w16cid:commentId w16cid:paraId="69A747E7" w16cid:durableId="259AFFB6"/>
  <w16cid:commentId w16cid:paraId="52C23141" w16cid:durableId="259AFFEE"/>
  <w16cid:commentId w16cid:paraId="27776F2F" w16cid:durableId="259B0051"/>
  <w16cid:commentId w16cid:paraId="73C6C16D" w16cid:durableId="259B0095"/>
  <w16cid:commentId w16cid:paraId="5A278976" w16cid:durableId="259B01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42BD"/>
    <w:multiLevelType w:val="hybridMultilevel"/>
    <w:tmpl w:val="FEDAB588"/>
    <w:lvl w:ilvl="0" w:tplc="CE02CB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032199"/>
    <w:multiLevelType w:val="hybridMultilevel"/>
    <w:tmpl w:val="175C8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9"/>
    <w:rsid w:val="00006175"/>
    <w:rsid w:val="00065CE9"/>
    <w:rsid w:val="000724B7"/>
    <w:rsid w:val="00095521"/>
    <w:rsid w:val="000A7FF2"/>
    <w:rsid w:val="000B5229"/>
    <w:rsid w:val="000E1A2B"/>
    <w:rsid w:val="000F5C14"/>
    <w:rsid w:val="00117B7D"/>
    <w:rsid w:val="001378D0"/>
    <w:rsid w:val="00191168"/>
    <w:rsid w:val="001D65EE"/>
    <w:rsid w:val="001E713C"/>
    <w:rsid w:val="001F461F"/>
    <w:rsid w:val="002222FE"/>
    <w:rsid w:val="002407C8"/>
    <w:rsid w:val="00255EDF"/>
    <w:rsid w:val="002A21C6"/>
    <w:rsid w:val="002A3BCF"/>
    <w:rsid w:val="002B1BF2"/>
    <w:rsid w:val="002C56A0"/>
    <w:rsid w:val="002D1931"/>
    <w:rsid w:val="00306C63"/>
    <w:rsid w:val="0031605B"/>
    <w:rsid w:val="00336C94"/>
    <w:rsid w:val="00343571"/>
    <w:rsid w:val="003450DC"/>
    <w:rsid w:val="00364CB9"/>
    <w:rsid w:val="0039367F"/>
    <w:rsid w:val="003B5770"/>
    <w:rsid w:val="003C3152"/>
    <w:rsid w:val="003F6741"/>
    <w:rsid w:val="00412B6C"/>
    <w:rsid w:val="0042794B"/>
    <w:rsid w:val="00473114"/>
    <w:rsid w:val="00497FC5"/>
    <w:rsid w:val="004A61B1"/>
    <w:rsid w:val="004D046A"/>
    <w:rsid w:val="004D0BF8"/>
    <w:rsid w:val="004D4A9E"/>
    <w:rsid w:val="004F6469"/>
    <w:rsid w:val="00502578"/>
    <w:rsid w:val="00527762"/>
    <w:rsid w:val="005412AA"/>
    <w:rsid w:val="0059025E"/>
    <w:rsid w:val="00592E72"/>
    <w:rsid w:val="00633204"/>
    <w:rsid w:val="0064052E"/>
    <w:rsid w:val="00645979"/>
    <w:rsid w:val="006720C4"/>
    <w:rsid w:val="006C1C0A"/>
    <w:rsid w:val="006D0D81"/>
    <w:rsid w:val="007338F6"/>
    <w:rsid w:val="00743023"/>
    <w:rsid w:val="00747807"/>
    <w:rsid w:val="007575C7"/>
    <w:rsid w:val="007729D7"/>
    <w:rsid w:val="00780EA8"/>
    <w:rsid w:val="007928C0"/>
    <w:rsid w:val="007D1578"/>
    <w:rsid w:val="007F280A"/>
    <w:rsid w:val="00835C07"/>
    <w:rsid w:val="008433AB"/>
    <w:rsid w:val="0086251A"/>
    <w:rsid w:val="00874123"/>
    <w:rsid w:val="00876351"/>
    <w:rsid w:val="0087702C"/>
    <w:rsid w:val="00877BC9"/>
    <w:rsid w:val="00884DBC"/>
    <w:rsid w:val="008958B4"/>
    <w:rsid w:val="008A7679"/>
    <w:rsid w:val="008D0946"/>
    <w:rsid w:val="008F4E0A"/>
    <w:rsid w:val="00901572"/>
    <w:rsid w:val="009261A5"/>
    <w:rsid w:val="009328FB"/>
    <w:rsid w:val="00940562"/>
    <w:rsid w:val="00985C55"/>
    <w:rsid w:val="009A5CDF"/>
    <w:rsid w:val="00A0566E"/>
    <w:rsid w:val="00A60E12"/>
    <w:rsid w:val="00AC328F"/>
    <w:rsid w:val="00AF7151"/>
    <w:rsid w:val="00B238E9"/>
    <w:rsid w:val="00B85B77"/>
    <w:rsid w:val="00BC313A"/>
    <w:rsid w:val="00C06ED1"/>
    <w:rsid w:val="00C22D4D"/>
    <w:rsid w:val="00CA7E39"/>
    <w:rsid w:val="00CB24AA"/>
    <w:rsid w:val="00CB492A"/>
    <w:rsid w:val="00CC2449"/>
    <w:rsid w:val="00CF223F"/>
    <w:rsid w:val="00D02D6B"/>
    <w:rsid w:val="00D24EAE"/>
    <w:rsid w:val="00D40B2A"/>
    <w:rsid w:val="00D475D6"/>
    <w:rsid w:val="00D93F8D"/>
    <w:rsid w:val="00DC1B5A"/>
    <w:rsid w:val="00EF68BF"/>
    <w:rsid w:val="00F15418"/>
    <w:rsid w:val="00F64EDA"/>
    <w:rsid w:val="00FB2EF5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170A"/>
  <w15:chartTrackingRefBased/>
  <w15:docId w15:val="{BF24F23E-ECE5-426A-BECF-EE61C35A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3F8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75C7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328F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78D0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40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7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7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7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estinaru.cz/vychodiska-a-cile-maturitni-zkousk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scestinaru.cz/diplomky-bakalarky-seminarky-akcni-ceny-mnozstevni-slevy-problem-ministryne-male-aj-je-pouze-zviditelnenou-spickou-ledovce/" TargetMode="External"/><Relationship Id="rId12" Type="http://schemas.openxmlformats.org/officeDocument/2006/relationships/hyperlink" Target="https://www.ascestinaru.cz/pripominky-asociace-cestinaru-k-novele-skolskeho-zakona/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s://vzdelavani21.cz/V21-21.html?news=13960&amp;locale=cz" TargetMode="External"/><Relationship Id="rId11" Type="http://schemas.openxmlformats.org/officeDocument/2006/relationships/hyperlink" Target="https://www.ascestinaru.cz/navrh-asc-na-podobu-maturitni-zkousky-z-cjl-2018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ascestinaru.cz/navrh-asc-na-vnejsi-strukturu-maturitni-zkousky-20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cestinaru.cz/vychodiska-a-cile-maturitni-zkousk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807E-537C-40B8-9C05-35D9D119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1436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8</cp:revision>
  <dcterms:created xsi:type="dcterms:W3CDTF">2022-01-26T08:22:00Z</dcterms:created>
  <dcterms:modified xsi:type="dcterms:W3CDTF">2022-01-29T13:28:00Z</dcterms:modified>
</cp:coreProperties>
</file>